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2F_6/2016 vom 15. März 2016</w:t>
      </w:r>
    </w:p>
    <w:p>
      <w:r>
        <w:t>Bundesgericht, 2016-03-15, DE</w:t>
      </w:r>
    </w:p>
    <w:p>
      <w:r>
        <w:rPr>
          <w:b/>
        </w:rPr>
        <w:t xml:space="preserve">Quelle: </w:t>
      </w:r>
      <w:r>
        <w:t>https://mcp.opencaselaw.ch/entscheid/bger_2F_6_2016</w:t>
      </w:r>
    </w:p>
    <w:p>
      <w:r>
        <w:t>FR: TF 2F_6/2016 du 15 mars 2016</w:t>
      </w:r>
    </w:p>
    <w:p>
      <w:r>
        <w:t>IT: TF 2F_6/2016 del 15 marzo 2016</w:t>
      </w:r>
    </w:p>
    <w:p>
      <w:pPr>
        <w:pStyle w:val="Heading2"/>
      </w:pPr>
      <w:r>
        <w:t>Erwägungen</w:t>
      </w:r>
    </w:p>
    <w:p>
      <w:r>
        <w:rPr>
          <w:b/>
        </w:rPr>
        <w:t>E. 1</w:t>
      </w:r>
    </w:p>
    <w:p>
      <w:r>
        <w:t>Der Kanton Zürich lehnte die (erneute) Erteilung einer Aufenthaltsbewilligung an den kosovarischen Staatsangehörigen A.A.________ und seine drei Kinder B.A.________, C.A.________ und D.A.________ ab, was das Verwaltungsgericht des Kantons Zürich am 24. August 2015 bestätigte. Das Bundesgericht wies mit Urteil 2C_883/2015 vom 5. Februar 2016 die gegen das verwaltungsgerichtliche Urteil erhobene Beschwerde ab, soweit es darauf eintrat.</w:t>
      </w:r>
    </w:p>
    <w:p>
      <w:r>
        <w:t>B.A.________, C.A.________ und D.A.________ gelangten mit an Bundesrichterin Aubry Girardin adressiertem Schreiben vom 8. März 2016 an das Bundesgericht. Sie bitten darum, ihre Akte nochmals durchzulesen und diese neu zu bewerten.</w:t>
      </w:r>
    </w:p>
    <w:p>
      <w:r>
        <w:rPr>
          <w:b/>
        </w:rPr>
        <w:t>E. 2</w:t>
      </w:r>
    </w:p>
    <w:p>
      <w:r>
        <w:t>Entscheide des Bundesgerichts erwachsen am Tag ihrer Ausfällung in Rechtskraft ( Art. 61 BGG ). Es kann dagegen nicht Beschwerde erhoben werden. Ausgeschlossen ist auch eine Wiedererwägung. Hingegen kann die Revision des Urteils verlangt werden, wenn einer der gesetzlichen Revisionsgründe ( Art. 121-123 BGG ) geltend gemacht wird, was in einer den gesetzlichen Begründungsanforderungen genügenden Weise zu erfolgen hat.</w:t>
      </w:r>
    </w:p>
    <w:p>
      <w:r>
        <w:t>Die Gesuchsteller schildern ihre persönlichen Verhältnisse und weisen darauf hin, dass ihr Vater sich mit ihrer Stiefmutter wieder verstehe. Die Eingabe vom 8. März 2016 läuft darauf hinaus, das Bundesgericht zu einer erneuten Prüfung ihres Falles in tatsächlicher und rechtlicher Hinsicht einzuladen. Dazu dient ein Revisionsgesuch nicht. Die Gesuchsteller nennen keinen der gesetzlichen Revisionsgründe, und inwiefern ein solcher vorliegen könnte, ist - im Lichte ihrer Ausführungen - auch nicht erkennbar.</w:t>
      </w:r>
    </w:p>
    <w:p>
      <w:r>
        <w:t>Auf die Eingabe vom 9. März 2016 ist, ohne Schriftenwechsel oder andere Instruktionsmassnahmen ( Art. 127 BGG ), nicht einzutreten.</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