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2F_5/2020 vom 30. April 2020</w:t>
      </w:r>
    </w:p>
    <w:p>
      <w:r>
        <w:t>Bundesgericht, 2020-04-30, DE</w:t>
      </w:r>
    </w:p>
    <w:p>
      <w:r>
        <w:rPr>
          <w:b/>
        </w:rPr>
        <w:t xml:space="preserve">Quelle: </w:t>
      </w:r>
      <w:r>
        <w:t>https://mcp.opencaselaw.ch/entscheid/bger_2F_5_2020</w:t>
      </w:r>
    </w:p>
    <w:p>
      <w:r>
        <w:t>FR: TF 2F_5/2020 du 30 avril 2020</w:t>
      </w:r>
    </w:p>
    <w:p>
      <w:r>
        <w:t>IT: TF 2F_5/2020 del 30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2F_5/2020</w:t>
      </w:r>
    </w:p>
    <w:p>
      <w:r>
        <w:t>Verfügung vom 30. April 2020</w:t>
      </w:r>
    </w:p>
    <w:p>
      <w:r>
        <w:t>II. öffentlich-rechtliche Abteilung</w:t>
      </w:r>
    </w:p>
    <w:p>
      <w:r>
        <w:t>Besetzung</w:t>
      </w:r>
    </w:p>
    <w:p>
      <w:r>
        <w:t>Bundesrichter Seiler, Präsident.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vertreten durch Herrn Markus Kümin,</w:t>
      </w:r>
    </w:p>
    <w:p>
      <w:r>
        <w:t>gegen</w:t>
      </w:r>
    </w:p>
    <w:p>
      <w:r>
        <w:t>Eidgenössische Steuerverwaltung.</w:t>
      </w:r>
    </w:p>
    <w:p>
      <w:r>
        <w:t>Gegenstand</w:t>
      </w:r>
    </w:p>
    <w:p>
      <w:r>
        <w:t>Mehrwertsteuer</w:t>
      </w:r>
    </w:p>
    <w:p>
      <w:r>
        <w:t>(1. Quartal 2002 bis 4. Quartal 2006; Umsatzschätzung)</w:t>
      </w:r>
    </w:p>
    <w:p>
      <w:r>
        <w:t>Revisionsgesuch gegen das Urteil</w:t>
      </w:r>
    </w:p>
    <w:p>
      <w:r>
        <w:t>des Schweizerischen Bundesgerichts 2C_569/2012</w:t>
      </w:r>
    </w:p>
    <w:p>
      <w:r>
        <w:t>vom 6. Dezember 2012.</w:t>
      </w:r>
    </w:p>
    <w:p>
      <w:r>
        <w:t>In Erwägung,</w:t>
      </w:r>
    </w:p>
    <w:p>
      <w:r>
        <w:t>dass A.________ am 16. Februar 2020 darum ersucht hat, das Urteil des Bundesgerichts vom 6. Dezember 2019 (2C_569/2012) zu revidieren,</w:t>
      </w:r>
    </w:p>
    <w:p>
      <w:r>
        <w:t>dass er sein Gesuch am 28. April 2020 zurückgezogen hat,</w:t>
      </w:r>
    </w:p>
    <w:p>
      <w:r>
        <w:t>dass unter diesen Umständen das Verfahren durch den Präsidenten (als Instruktionsrichter) wegen Rückzugs des Gesuchs abzuschreiben ist,</w:t>
      </w:r>
    </w:p>
    <w:p>
      <w:r>
        <w:t>dass es sich rechtfertigt, auf die Erhebung von Kosten zu verzichten ( Art. 66 Abs. 1 Satz 2 BGG [SR 173.110]),</w:t>
      </w:r>
    </w:p>
    <w:p>
      <w:r>
        <w:t>verfügt der Präsident:</w:t>
      </w:r>
    </w:p>
    <w:p>
      <w:r>
        <w:t>1.</w:t>
      </w:r>
    </w:p>
    <w:p>
      <w:r>
        <w:t>Das Verfahren 2F_5/2020 wird abgeschrieben.</w:t>
      </w:r>
    </w:p>
    <w:p>
      <w:r>
        <w:t>2.</w:t>
      </w:r>
    </w:p>
    <w:p>
      <w:r>
        <w:t>Es werden keine Kosten erhoben und keine Entschädigungen zugesprochen.</w:t>
      </w:r>
    </w:p>
    <w:p>
      <w:r>
        <w:t>3.</w:t>
      </w:r>
    </w:p>
    <w:p>
      <w:r>
        <w:t>Diese Verfügung wird den Verfahrensbeteiligten und dem Bundesverwaltungsgericht, Abteilung I, schriftlich mitgeteilt.</w:t>
      </w:r>
    </w:p>
    <w:p>
      <w:r>
        <w:t>Lausanne, 30. April 2020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       Gerichtsschreiber:</w:t>
      </w:r>
    </w:p>
    <w:p>
      <w:r>
        <w:t>Seiler       Hugi Yar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