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2F_4/2017 vom 20. Februar 2017</w:t>
      </w:r>
    </w:p>
    <w:p>
      <w:r>
        <w:t>Bundesgericht, 2017-02-20, DE</w:t>
      </w:r>
    </w:p>
    <w:p>
      <w:r>
        <w:rPr>
          <w:b/>
        </w:rPr>
        <w:t xml:space="preserve">Quelle: </w:t>
      </w:r>
      <w:r>
        <w:t>https://mcp.opencaselaw.ch/entscheid/bger_2F_4_2017</w:t>
      </w:r>
    </w:p>
    <w:p>
      <w:r>
        <w:t>FR: TF 2F_4/2017 du 20 février 2017</w:t>
      </w:r>
    </w:p>
    <w:p>
      <w:r>
        <w:t>IT: TF 2F_4/2017 del 20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2F_4/2017</w:t>
      </w:r>
    </w:p>
    <w:p>
      <w:r>
        <w:t>Urteil vom 20. Februar 2017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Bundesrichter Donzallaz,</w:t>
      </w:r>
    </w:p>
    <w:p>
      <w:r>
        <w:t>Bundesrichter Stadelmann,</w:t>
      </w:r>
    </w:p>
    <w:p>
      <w:r>
        <w:t>Gerichtsschreiber Kocher.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Kantonales Steueramt Aargau, Rechtsdienst,</w:t>
      </w:r>
    </w:p>
    <w:p>
      <w:r>
        <w:t>Gesuchsgegner.</w:t>
      </w:r>
    </w:p>
    <w:p>
      <w:r>
        <w:t>Gegenstand</w:t>
      </w:r>
    </w:p>
    <w:p>
      <w:r>
        <w:t>Staats- und Gemeindesteuern des Kantons Aargau, Steuerjahr 2005,</w:t>
      </w:r>
    </w:p>
    <w:p>
      <w:r>
        <w:t>Revisionsgesuch gegen das Urteil des Schweizerischen Bundesgerichts 2C_306/2015 vom 16. Dezember 2015.</w:t>
      </w:r>
    </w:p>
    <w:p>
      <w:r>
        <w:t>In Erwägung,</w:t>
      </w:r>
    </w:p>
    <w:p>
      <w:r>
        <w:t>dass das Bundesgericht mit Urteil 2C_306/2015 vom 16. Dezember 2015 die Beschwerde von A.________, heute wohnhaft in U.________/AG, abwies, soweit darauf einzutreten war,</w:t>
      </w:r>
    </w:p>
    <w:p>
      <w:r>
        <w:t>dass Entscheide des Bundesgerichts am Tag ihrer Ausfällung in Rechtskraft erwachsen ( Art. 61 BGG [SR 173.110]),</w:t>
      </w:r>
    </w:p>
    <w:p>
      <w:r>
        <w:t>dass das Bundesgericht darauf nur zurückkommen kann, soweit ein gesetzlicher Revisionsgrund gegeben ist ( Art. 121 ff. BGG ),</w:t>
      </w:r>
    </w:p>
    <w:p>
      <w:r>
        <w:t>dass die in Art. 121 ff. BGG genannten Revisionsgründe abschliessender Natur sind und zudem an die in Art. 124 BGG genannten Fristen gebunden sind,</w:t>
      </w:r>
    </w:p>
    <w:p>
      <w:r>
        <w:t>dass namentlich bei unzureichender Begründung eines Revisionsgesuchs ( Art. 42 Abs. 2 BGG ) oder versäumter Frist ( Art. 124 BGG ) auf die Eingabe mangels Zulässigkeit nicht einzutreten ist,</w:t>
      </w:r>
    </w:p>
    <w:p>
      <w:r>
        <w:t>dass das Urteil 2C_306/2015 vom 16. Dezember 2015 revisionsbetroffen ist und der Steuerpflichtige im Wesentlichen vorbringt, dieses widerspreche den Urteilen 2C_11/2011 bzw. 2C_142/2012,</w:t>
      </w:r>
    </w:p>
    <w:p>
      <w:r>
        <w:t>dass der Steuerpflichtige dartut, es sei klar erwiesen, dass es sich beim abgetrennten Gebäudeteil/Scheunenteil um ein dem bäuerlichen Bodenrecht unterstelltes landwirtschaftliches Grundstück gehandelt habe, was aus dem Bewilligungserfordernis abgeleitet werden könne und was das Bundesgericht übersehen habe,</w:t>
      </w:r>
    </w:p>
    <w:p>
      <w:r>
        <w:t>dass der Steuerpflichtige damit sinngemäss geltend macht, das Bundesgericht habe in den Akten liegende erhebliche Tatsachen aus Versehen nicht berücksichtigt ( Art. 121 lit. d BGG ),</w:t>
      </w:r>
    </w:p>
    <w:p>
      <w:r>
        <w:t>dass in einem solchen Fall eine 30-tägige Frist herrscht, die mit der Eröffnung der vollständigen Ausfertigung des Entscheids einsetzt ( Art. 124 Abs. 1 lit. b BGG ),</w:t>
      </w:r>
    </w:p>
    <w:p>
      <w:r>
        <w:t>dass die Frist damit offensichtlich längst verstrichen ist und daher auf das Revisionsgesuch nicht einzutreten ist,</w:t>
      </w:r>
    </w:p>
    <w:p>
      <w:r>
        <w:t>dass dem Unterliegerprinzip zufolge die Kosten des bundesgerichtlichen Verfahrens dem Steuerpflichtigen aufzuerlegen sind (Art. 65 i. V. m. Art. 66 Abs. 1 Satz 1 BGG ), wovon unter den gegebenen Umständen abgesehen werden kann ( Art. 66 Abs. 1 Satz 2 BGG ),</w:t>
      </w:r>
    </w:p>
    <w:p>
      <w:r>
        <w:t>dass dem Kanton Aargau, der in seinem amtlichen Wirkungskreis obsiegt, keine Parteientschädigung zusteht ( Art. 68 Abs. 3 BGG ),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Verfahrensbeteiligten, dem Verwaltungsgericht des Kantons Aargau, 2. Kammer, und der Eidgenössischen Steuerverwaltung schriftlich mitgeteilt.</w:t>
      </w:r>
    </w:p>
    <w:p>
      <w:r>
        <w:t>Lausanne, 20. Februar 2017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