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2F_3/2022 vom 19. Januar 2022</w:t>
      </w:r>
    </w:p>
    <w:p>
      <w:r>
        <w:t>Bundesgericht, 2022-01-19, DE</w:t>
      </w:r>
    </w:p>
    <w:p>
      <w:r>
        <w:rPr>
          <w:b/>
        </w:rPr>
        <w:t xml:space="preserve">Quelle: </w:t>
      </w:r>
      <w:r>
        <w:t>https://mcp.opencaselaw.ch/entscheid/bger_2F_3_2022</w:t>
      </w:r>
    </w:p>
    <w:p>
      <w:r>
        <w:t>FR: TF 2F_3/2022 du 19 janvier 2022</w:t>
      </w:r>
    </w:p>
    <w:p>
      <w:r>
        <w:t>IT: TF 2F_3/2022 del 19 gennaio 2022</w:t>
      </w:r>
    </w:p>
    <w:p>
      <w:pPr>
        <w:pStyle w:val="Heading2"/>
      </w:pPr>
      <w:r>
        <w:t>Erwägungen</w:t>
      </w:r>
    </w:p>
    <w:p>
      <w:r>
        <w:rPr>
          <w:b/>
        </w:rPr>
        <w:t>E. 1</w:t>
      </w:r>
    </w:p>
    <w:p>
      <w:r>
        <w:t>Das Bundesgericht trat am 20. Oktober 2021 auf eine Rechtsverzögerungsbeschwerde von A.________ vom 18. Oktober 2021 gegen eine Verfügung des Verwaltungsgerichts des Kantons Zürich, 4. Abteilung, vom 1. Oktober 2021 nicht ein (Urteil 2C_816/2021). Dieses Urteil wurde A.________ am 1. November 2021 zugestellt.</w:t>
      </w:r>
    </w:p>
    <w:p>
      <w:r>
        <w:t>Mit einer vom 7. Januar 2022 datierten und als "Abschlussschreiben an die Verantwortlichen, BGer 2C_816/2021" bezeichneten Eingabe ersucht A.________ verschiedene Behörden, darunter das Bundesgericht, ihre "Entscheidungen zu korrigieren". Für den Fall, dass diese Behörden "keine Revision ihres Verhaltens" wünschten, behalte er sich vor, Schadenersatz einzufordern.</w:t>
      </w:r>
    </w:p>
    <w:p>
      <w:r>
        <w:t>Die Eingabe ist als Revisionsgesuch gegen das Urteil 2C_816/2021 zu behandeln.</w:t>
      </w:r>
    </w:p>
    <w:p>
      <w:r>
        <w:t>Es wird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Das Revisionsgesuch ist unter Beachtung der gesetzlichen Fristen gemäss Art. 124 BGG einzureichen.</w:t>
      </w:r>
    </w:p>
    <w:p>
      <w:r>
        <w:rPr>
          <w:b/>
        </w:rPr>
        <w:t>E. 2.2</w:t>
      </w:r>
    </w:p>
    <w:p>
      <w:r>
        <w:t>Die vorliegende Eingabe genügt diesen Anforderungen nicht. Der Gesuchsteller bezieht sich nicht einmal ansatzweise auf einen der gesetzlichen Revisionsgründe und legt damit auch nicht dar, inwiefern ein solcher gegeben sein soll. Vielmehr bringt er seinen Unmut über verschiedene Verantwortliche des Realgymnasiums B.________ und der Bildungsdirektion des Kantons Zürich, über Mitglieder des Verwaltungsgerichts des Kantons Zürich sowie über den am Urteil 2C_816/2021 beteiligten Abteilungspräsidenten und den Gerichtsschreiber zum Ausdruck. Zudem wirft er dem damaligen Abteilungspräsidenten sowie der Präsidentin des Bundesgerichts, die am revisionsbetroffenen Urteil ohnehin nicht mitgewirkt hatte, vor, Urteile aus der Datenbank des Bundesgerichts "verschwinden" zu lassen. Auf das Gesuch ist deshalb nicht einzutreten. Vor diesem Hintergrund kann offenbleiben, ob das Revisionsgesuch überhaupt fristgerecht eingereicht wurde ( Art. 124 BGG ).</w:t>
      </w:r>
    </w:p>
    <w:p>
      <w:r>
        <w:rPr>
          <w:b/>
        </w:rPr>
        <w:t>E. 3</w:t>
      </w:r>
    </w:p>
    <w:p>
      <w:r>
        <w:t>Dem Verfahrensausgang entsprechend wird der unterliegende Gesuchsteller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