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2F_30/2019 vom 21. November 2019</w:t>
      </w:r>
    </w:p>
    <w:p>
      <w:r>
        <w:t>Bundesgericht, 2019-11-21, FR</w:t>
      </w:r>
    </w:p>
    <w:p>
      <w:r>
        <w:rPr>
          <w:b/>
        </w:rPr>
        <w:t xml:space="preserve">Quelle: </w:t>
      </w:r>
      <w:r>
        <w:t>https://mcp.opencaselaw.ch/entscheid/bger_2F_30_2019</w:t>
      </w:r>
    </w:p>
    <w:p>
      <w:r>
        <w:t>FR: TF 2F_30/2019 du 21 novembre 2019</w:t>
      </w:r>
    </w:p>
    <w:p>
      <w:r>
        <w:t>IT: TF 2F_30/2019 del 21 novembre 2019</w:t>
      </w:r>
    </w:p>
    <w:p>
      <w:pPr>
        <w:pStyle w:val="Heading2"/>
      </w:pPr>
      <w:r>
        <w:t>Erwägungen</w:t>
      </w:r>
    </w:p>
    <w:p>
      <w:r>
        <w:rPr>
          <w:b/>
        </w:rPr>
        <w:t>E. 1</w:t>
      </w:r>
    </w:p>
    <w:p>
      <w:r>
        <w:t>Par arrêt 2D_58/2019 du 28 octobre 2019, le Tribunal fédéral a déclaré irrecevable le recours, considéré comme recours constitutionnel subsidiaire, que A.________ avait déposé contre l'arrêt rendu le 26 septembre 2019 par le Tribunal cantonal du canton de Neuchâtel rejetant le recours que celle-ci avait déposé contre la décision du 20 juin 2019 de la Commission de recours en matière d'examens de l'Université de Neuchâtel confirmant la note de 1 attribuée par la Faculté des lettres et sciences humaines de l'Université de Neuchâtel à son travail final en matière de "Méthodes et recherches qualitatives en sciences sociales".</w:t>
      </w:r>
    </w:p>
    <w:p>
      <w:r>
        <w:rPr>
          <w:b/>
        </w:rPr>
        <w:t>E. 2</w:t>
      </w:r>
    </w:p>
    <w:p>
      <w:r>
        <w:t>Par courrier du 14 novembre 2019, A.________ dépose une demande de révision de l'arrêt 2D_58/2019 rendu le 28 octobre 2019 par le Tribunal fédéral. Elle soutient avoir expliqué en détail sur huit pages les raisons qui confirment la violation de l' art. 29 al. 1 et 2 Cst. de sorte que le Tribunal fédéral ne pouvait pas, sans violer l' art. 9 Cst. , traiter son cas en procédure simplifiée. Elle demande l'assistance judiciaire.</w:t>
      </w:r>
    </w:p>
    <w:p>
      <w:r>
        <w:rPr>
          <w:b/>
        </w:rPr>
        <w:t>E. 3</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1F-22/2019 du 4 juin 2019 consid. 1). En l'espèce, la requérante ne fonde sa demande de révision sur aucune des dispositions des art. 121 à 123 LTF. Pour le surplus, le grief de violation de la Constitution fédérale ne constitue pas un motif de révision au sens de l' art. 121 LTF (arrêt 2F_7/2011 du 24 mars 2011 consid. 5). La demande de révision n'est par conséquent pas suffisamment motivée au sens de l' art. 42 al. 2 LTF .</w:t>
      </w:r>
    </w:p>
    <w:p>
      <w:r>
        <w:rPr>
          <w:b/>
        </w:rPr>
        <w:t>E. 4</w:t>
      </w:r>
    </w:p>
    <w:p>
      <w:r>
        <w:t>Les considérants qui précèdent conduisent à l'irrecevabilité de la requête en révision de l'arrêt 2D_58/2019 rendu le 28 octobre 2019 par le Tribunal fédéral. La requête étant d'emblée dénuée de chance de succès, la demande d'assistance judiciaire est rejetée ( art. 64 al. 1 LTF ). Il se justifie toutefois de ne pas percevoir de frais de justice ( art. 65 et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