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2F_2/2021 vom 3. Februar 2021</w:t>
      </w:r>
    </w:p>
    <w:p>
      <w:r>
        <w:t>Bundesgericht, 2021-02-03, IT</w:t>
      </w:r>
    </w:p>
    <w:p>
      <w:r>
        <w:rPr>
          <w:b/>
        </w:rPr>
        <w:t xml:space="preserve">Quelle: </w:t>
      </w:r>
      <w:r>
        <w:t>https://mcp.opencaselaw.ch/entscheid/bger_2F_2_2021</w:t>
      </w:r>
    </w:p>
    <w:p>
      <w:r>
        <w:t>FR: TF 2F_2/2021 du 3 février 2021</w:t>
      </w:r>
    </w:p>
    <w:p>
      <w:r>
        <w:t>IT: TF 2F_2/2021 del 3 febbraio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verifica d'ufficio se e in che misura un'istanza può essere esaminata nel merito ( DTF 145 V 380 consid. 1; 145 I 239 consid. 2; 145 II 168 consid. 1 e rispettivi rinvii).</w:t>
      </w:r>
    </w:p>
    <w:p>
      <w:r>
        <w:rPr>
          <w:b/>
        </w:rPr>
        <w:t>E. 1.2</w:t>
      </w:r>
    </w:p>
    <w:p>
      <w:r>
        <w:t>Confrontato con una richiesta di revisione il Tribunale federale è chiamato a statuire nella composizione ordinaria e cioè, di regola, a tre giudici (sentenza 2F_6/2019 del 21 marzo 2019 consid. 1.2).</w:t>
      </w:r>
    </w:p>
    <w:p>
      <w:r>
        <w:rPr>
          <w:b/>
        </w:rPr>
        <w:t>E. 1.3</w:t>
      </w:r>
    </w:p>
    <w:p>
      <w:r>
        <w:t>Sebbene la sentenza 2C_1040/2020 concerne entrambi i coniugi A.________, la presente istanza di revisione è stata presentata unicamente da A.A.________ e verrà pertanto trattata unicamente nei suoi riguardi.</w:t>
      </w:r>
    </w:p>
    <w:p>
      <w:r>
        <w:rPr>
          <w:b/>
        </w:rPr>
        <w:t>E. 2</w:t>
      </w:r>
    </w:p>
    <w:p>
      <w:r>
        <w:t>Come noto all'istante, la domanda di "astensione" di giudici e cancellieri della II Corte di diritto pubblico dall'intervenire nel presente giudizio è inammissibile, poiché formulata in maniera generica e senza sostanziare alcun motivo di ricusazione ai sensi dell' art. 34 cpv. 1 LTF , motivo per cui si può prescindere dall'avvio della procedura prevista all' art. 37 LTF . Come già ripetutamente rammentatogli, dalla partecipazione a sentenze terminate con un esito a lui sfavorevole, non può essere dedotta alcuna prevenzione ( art. 34 cpv. 2 LTF ; sentenza 5A_530/2020 del 29 luglio 2020 consid. 4). Inoltre, come lui già sa (sentenza 1F_18/2020 del 24 agosto 2020), il Tribunale federale non fa precedere le sue decisioni da una comunicazione sulla composizione della Corte giudicante ( DTF 144 I 37 consid. 2.3.3 pag. 43).</w:t>
      </w:r>
    </w:p>
    <w:p>
      <w:r>
        <w:rPr>
          <w:b/>
        </w:rPr>
        <w:t>E. 3</w:t>
      </w:r>
    </w:p>
    <w:p>
      <w:r>
        <w:t>Sebbene l'esercizio dei diritti civili in ambito giudiziario di A.A.________ sia stato limitato in via cautelare e sia stata istituita una curatela di rappresentanza nel senso dell' art. 394 CC in suo favore con lo scopo di segnatamente rappresentarlo nei procedimenti civili e amministrativi (vedasi per ultimo sentenza 5A_650/2020 del 4 gennaio 2021, con cui la II Corte di diritto civile del Tribunale federale ha dichiarato inammissibile il ricorso presentato da A.A.________ al riguardo), questi ha nuovamente, come già fatto numerose volte dopo l'adozione della menzionata misura, agito personalmente senza l'ausilio del curatore avv. C.________.</w:t>
      </w:r>
    </w:p>
    <w:p>
      <w:r>
        <w:t>In queste circostanze, non si giustifica assegnare al curatore - il quale peraltro non ha reagito all'invio dell'avviso di ricevimento dell'istanza di revisione - un termine giusta l' art. 42 cpv. 5 LTF per ratificare il rimedio, poiché tale disposto permette di ovviare a vizi di uno scritto in caso di omissioni involontarie, ma non nel caso di una persistente reiterata intenzionale inosservanza delle regole procedurali (sentenza 4A_500/2020 del 9 novembre 2020). L'istanza non merita pertanto maggiore disamina.</w:t>
      </w:r>
    </w:p>
    <w:p>
      <w:r>
        <w:rPr>
          <w:b/>
        </w:rPr>
        <w:t>E. 4.1</w:t>
      </w:r>
    </w:p>
    <w:p>
      <w:r>
        <w:t>Per quanto precede, la domanda di revisione si rivela inammissibile e può essere evasa senza uno scambio di scritti ( art. 127 LTF ).</w:t>
      </w:r>
    </w:p>
    <w:p>
      <w:r>
        <w:rPr>
          <w:b/>
        </w:rPr>
        <w:t>E. 4.2</w:t>
      </w:r>
    </w:p>
    <w:p>
      <w:r>
        <w:t>Considerate le circostanze del caso si può eccezionalmente rinunciare al prelievo di spese giudiziarie per la sede federale (art. 66 cpv. 1 seconda frase LTF). Ciò rende priva di oggetto la domanda di assistenza giudiziaria interposta in maniera informale dall'istante. Non si assegnano ripetibili ( art. 68 cpv. 3 LTF ) né, come richiesto dall'interessato, "indennità di inconvenienza".</w:t>
      </w:r>
    </w:p>
    <w:p>
      <w:r>
        <w:rPr>
          <w:b/>
        </w:rPr>
        <w:t>E. 4.3</w:t>
      </w:r>
    </w:p>
    <w:p>
      <w:r>
        <w:t>Il Tribunale federale si riserva il diritto di archiviare senza risposta nuovi scritti concernenti la vertenza in discussione ( art. 42 cpv. 7 LTF ; sentenza 2F_15_2020 del 19 agosto 2020 consid 5.3).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