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2F_2/2008 vom 31. März 2008</w:t>
      </w:r>
    </w:p>
    <w:p>
      <w:r>
        <w:t>Bundesgericht, 2008-03-31, FR</w:t>
      </w:r>
    </w:p>
    <w:p>
      <w:r>
        <w:rPr>
          <w:b/>
        </w:rPr>
        <w:t xml:space="preserve">Quelle: </w:t>
      </w:r>
      <w:r>
        <w:t>https://mcp.opencaselaw.ch/entscheid/bger_2F_2_2008</w:t>
      </w:r>
    </w:p>
    <w:p>
      <w:r>
        <w:t>FR: TF 2F_2/2008 du 31 mars 2008</w:t>
      </w:r>
    </w:p>
    <w:p>
      <w:r>
        <w:t>IT: TF 2F_2/2008 del 31 marzo 2008</w:t>
      </w:r>
    </w:p>
    <w:p>
      <w:pPr>
        <w:pStyle w:val="Heading2"/>
      </w:pPr>
      <w:r>
        <w:t>Erwägungen</w:t>
      </w:r>
    </w:p>
    <w:p>
      <w:r>
        <w:rPr>
          <w:b/>
        </w:rPr>
        <w:t>E. 1</w:t>
      </w:r>
    </w:p>
    <w:p>
      <w:r>
        <w:t>Selon l'art. 6 al. 1 de la loi fédérale de procédure civile fédérale du 4 décembre 1947 (RS 273), applicable par analogie en vertu de l'art. 71 de la loi du 17 juin 2005 sur le Tribunal fédéral (LTF; RS 173.110), le juge peut ordonner la suspension de la procédure pour des raisons d'opportunité, notamment lorsque le jugement d'un autre litige peut influencer l'issue du procès.</w:t>
      </w:r>
    </w:p>
    <w:p>
      <w:r>
        <w:t>En l'occurrence, il n'y a pas lieu de suspendre la présente procédure dans l'attente d'une décision de l'Administration fédérale, celle-ci n'ayant ni la compétence de réviser un arrêt du Tribunal de céans, ni celle de réexaminer la décision à laquelle l'arrêt s'est substitué. Seule est ouverte à cet égard la voie de la révision par l'autorité qui a rendu en dernière instance la décision ou l'arrêt qui a force de chose jugée (cf. art. 61 LTF s'agissant des arrêts du Tribunal fédéral).</w:t>
      </w:r>
    </w:p>
    <w:p>
      <w:r>
        <w:rPr>
          <w:b/>
        </w:rPr>
        <w:t>E. 2</w:t>
      </w:r>
    </w:p>
    <w:p>
      <w:r>
        <w:t>Les motifs de révision des arrêts du Tribunal fédéral sont énumérés aux art. 121 à 123 LTF.</w:t>
      </w:r>
    </w:p>
    <w:p>
      <w:r>
        <w:t>Selon l' art. 123 al. 2 lettre a LTF , la révision peut être demandée, notamment dans les affaires de droit public, si le requérant découvre après coup des faits pertinents ou des moyens de preuve concluants qu'il n'avait pas pu invoquer dans la procédure précédente, à l'exclusion des faits ou moyens de preuve postérieurs à l'arrêt.</w:t>
      </w:r>
    </w:p>
    <w:p>
      <w:r>
        <w:t>Ces faits ou moyens de preuve doivent être pertinents, c'est-à-dire de nature à modifier l'état de fait qui est à la base de l'arrêt entrepris et à conduire à un jugement différent en fonction d'une appréciation juridique correcte (cf. ATF 127 V 353 consid. 5b p. 358; Elisabeth Escher in Niggli/Uebersax/Wiprächtiger [édit.], Bundesgerichtsgesetz, Bâle 2008, n. 7 ad art. 123).</w:t>
      </w:r>
    </w:p>
    <w:p>
      <w:r>
        <w:t>Pour que la demande de révision soit recevable, il suffit que le requérant invoque un motif de révision, ou à tout le moins des faits qui tombent sous le coup d'un des motifs légaux. Il n'est pas nécessaire que le motif invoqué soit réalisé: il s'agit là d'une condition pour que la demande soit admise et non d'une condition de recevabilité (Poudret/ Sandoz-Monod, Commentaire de la loi fédérale d'organisation judiciaire, vol. V, Berne 1992, n. 2 ad art. 140; ATF 81 II 475 consid. 1 p. 477/478; 96 I 279 consid. 1 p. 279).</w:t>
      </w:r>
    </w:p>
    <w:p>
      <w:r>
        <w:t>En l'occurrence, le requérant invoque comme motifs de révision le décompte complémentaire ainsi que l'avis de crédit établis à la suite du contrôle sur place du 8 octobre 2007. La demande est ainsi recevable.</w:t>
      </w:r>
    </w:p>
    <w:p>
      <w:r>
        <w:rPr>
          <w:b/>
        </w:rPr>
        <w:t>E. 3.1</w:t>
      </w:r>
    </w:p>
    <w:p>
      <w:r>
        <w:t>Le requérant fait valoir que le décompte complémentaire ainsi que l'avis de crédit établis à la suite du contrôle sur place du 8 octobre 2007 sont certes postérieurs à l'arrêt dont il requiert la révision, mais concernent des périodes fiscales antérieures à celui-ci. Il s'agirait selon lui de moyens de preuve nouveaux se rapportant à des faits antérieurs à l'arrêt à réviser. Le requérant relève notamment que le chiffre d'affaires de 21'152 fr. 75 ressortant du décompte de TVA qu'il a établi pour la période allant du 1er juillet au 31 décembre 2003 a été considéré comme exact lors du contrôle du 8 octobre 2007. Pour le semestre précédent (période allant du 1er janvier au 30 juin 2003), l'Administration fédérale avait retenu sur la base de sa taxation par estimation un chiffre d'affaires de 116'840 fr. Selon le requérant, le contrôle effectué le 8 octobre 2007 fait apparaître ce montant comme étant "en totale disproportion avec la réalité", car aucun changement n'est intervenu dans l'exploitation de son entreprise dans l'intervalle.</w:t>
      </w:r>
    </w:p>
    <w:p>
      <w:r>
        <w:rPr>
          <w:b/>
        </w:rPr>
        <w:t>E. 3.2</w:t>
      </w:r>
    </w:p>
    <w:p>
      <w:r>
        <w:t>Le décompte complémentaire ainsi que l'avis de crédit dont se prévaut le requérant ne constituent pas des moyens de preuve - au sens de moyens propres à établir des faits -, mais des faits nouveaux. Il s'agit de faits postérieurs à l'arrêt du 28 février 2007 et qui ne sauraient par conséquent donner lieu à la révision de celui-ci, quand bien même ils portent sur des périodes fiscales antérieures. En outre, ils ne sont pas pertinents au sens indiqué plus haut: le fait que les décomptes de TVA se rapportant à certaines périodes fiscales s'avèrent exacts à l'occasion d'un contrôle de l'Administration fédérale ne permet pas de conclure à l'exactitude des décomptes afférents à d'autres périodes (cf. 2C_426/2007 consid. 6.2); par conséquent, les faits nouveaux dont se prévaut le requérant ne sont pas de nature à conduire à un jugement différent de celui dont la révision est requise.</w:t>
      </w:r>
    </w:p>
    <w:p>
      <w:r>
        <w:t>Ainsi, les faits allégués par le requérant ne constituent manifestement pas un motif de révision au sens de l' art. 123 al. 2 lettre a LTF , ni d'ailleurs au sens d'aucune autre disposition des art. 121 à 123 LTF.</w:t>
      </w:r>
    </w:p>
    <w:p>
      <w:r>
        <w:rPr>
          <w:b/>
        </w:rPr>
        <w:t>E. 4</w:t>
      </w:r>
    </w:p>
    <w:p>
      <w:r>
        <w:t>Les considérants qui précèdent conduisent au rejet de la demande, selon la procédure prévue à l' art. 109 al. 2 lettre a LTF . Avec le présent arrêt, la requête d'effet suspensif devient sans objet.</w:t>
      </w:r>
    </w:p>
    <w:p>
      <w:r>
        <w:t>Succombant, le requérant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