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2F_22/2023 vom 23. Oktober 2023</w:t>
      </w:r>
    </w:p>
    <w:p>
      <w:r>
        <w:t>Bundesgericht, 2023-10-23, DE</w:t>
      </w:r>
    </w:p>
    <w:p>
      <w:r>
        <w:rPr>
          <w:b/>
        </w:rPr>
        <w:t xml:space="preserve">Quelle: </w:t>
      </w:r>
      <w:r>
        <w:t>https://mcp.opencaselaw.ch/entscheid/bger_2F_22_2023</w:t>
      </w:r>
    </w:p>
    <w:p>
      <w:r>
        <w:t>FR: TF 2F_22/2023 du 23 octobre 2023</w:t>
      </w:r>
    </w:p>
    <w:p>
      <w:r>
        <w:t>IT: TF 2F_22/2023 del 23 ottobre 2023</w:t>
      </w:r>
    </w:p>
    <w:p>
      <w:pPr>
        <w:pStyle w:val="Heading2"/>
      </w:pPr>
      <w:r>
        <w:t>Erwägungen</w:t>
      </w:r>
    </w:p>
    <w:p>
      <w:r>
        <w:rPr>
          <w:b/>
        </w:rPr>
        <w:t>E. 1.1</w:t>
      </w:r>
    </w:p>
    <w:p>
      <w:r>
        <w:t>Mit Verfügung vom 31. Juli 2023 wurde A.________ eine am 21. August 2023 ablaufende Frist angesetzt, um einen Kostenvorschuss von Fr. 500.-- in einem beim Appellationsgericht Basel-Stadt hängigen Rekursverfahren betreffend Unterbrechung der Energielieferung zu leisten. Gleichzeitig stellte das Appellationsgericht fest, dass ein allfälliges Gesuch um unentgeltliche Prozessführung infolge Aussichtslosigkeit des Rekurses abgewiesen werden müsste.</w:t>
      </w:r>
    </w:p>
    <w:p>
      <w:r>
        <w:t>Mit Verfügung vom 9. August 2023 trat das Appellationsgericht auf ein nachträglich gestelltes Gesuch von A.________ um Bewilligung der unentgeltlichen Rechtspflege, welches als Gesuch um Wiedererwägung der Verfügung vom 31. Juli 2023 entgegengenommen wurde, nicht ein.</w:t>
      </w:r>
    </w:p>
    <w:p>
      <w:r>
        <w:t>Mit Verfügung vom 28. August 2023 schrieb der Präsident des Appellationsgerichts das Rekursverfahren zufolge Nichtleistung des Kostenvorschusses als erledigt ab.</w:t>
      </w:r>
    </w:p>
    <w:p>
      <w:r>
        <w:rPr>
          <w:b/>
        </w:rPr>
        <w:t>E. 1.2</w:t>
      </w:r>
    </w:p>
    <w:p>
      <w:r>
        <w:t>Mit Urteil 2C_522/2023 vom 4. Oktober 2023 trat das Bundesgericht auf eine gegen die Verfügung des Appellationsgerichts gerichtete Beschwerde von A.________ mangels hinreichender Begründung ( Art. 42 Abs. 2 und Art. 106 Abs. 2 BGG ) nicht ein.</w:t>
      </w:r>
    </w:p>
    <w:p>
      <w:r>
        <w:rPr>
          <w:b/>
        </w:rPr>
        <w:t>E. 1.3</w:t>
      </w:r>
    </w:p>
    <w:p>
      <w:r>
        <w:t>A.________ gelangt mit Eingabe vom 11. Oktober 2023 (Postaufgabe) an das Bundesgericht und ersucht um Revision des Urteils 2C_522/2023 vom 4. Oktober 2023.</w:t>
      </w:r>
    </w:p>
    <w:p>
      <w:r>
        <w:t>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w:t>
      </w:r>
    </w:p>
    <w:p>
      <w:r>
        <w:t>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2.2</w:t>
      </w:r>
    </w:p>
    <w:p>
      <w:r>
        <w:t>Die vorliegende Eingabe genügt den genannten Begründungsanforderungen nicht. Die Gesuchstellerin beruft sich weder ausdrücklich noch sinngemäss auf einen der Revisionsgründe von Art. 121 ff. BGG . In ihrer schwer nachvollziehbaren Eingabe erwähnt sie aufsichtsrechtliche Verfahren gegen das Zivilstandsamt Basel-Stadt, angebliche Rechtsverzögerungen, namentlich im Zusammenhang mit strafbaren Handlungen, sowie sozialversicherungsrechtliche Verfahren. Diese Ausführungen weisen keinen erkennbaren Zusammenhang zum Gegenstand des Verfahrens 2C_522/2023 auf, worauf die Gesuchstellerin bereits im zu revidierenden Urteil hingewiesen wurde (vgl. dort E. 2.2). Folglich ist nicht ersichtlich, inwiefern ein Revisionsgrund vorliegen soll. Sollte die Gesuchstellerin im Übrigen behaupten wollen, ihre Argumentation im früheren Verfahren sei sachbezogen gewesen, ist sie darauf hinzuweisen, dass die rechtliche Würdigung bzw. die Rechtsauffassung des Bundesgerichts nicht der Revision unterliegt (vgl. BGE 122 II 17 E. 3; Urteile 2F_15/2023 vom 31. Juli 2023 E. 3.4; 6F_32/2021 vom 17. Januar 2022 E. 3).</w:t>
      </w:r>
    </w:p>
    <w:p>
      <w:r>
        <w:rPr>
          <w:b/>
        </w:rPr>
        <w:t>E. 3.1</w:t>
      </w:r>
    </w:p>
    <w:p>
      <w:r>
        <w:t>Im Ergebnis ist auf das Revisionsgesuch mangels rechtsgenügender Begründung (Art. 42 Abs. 2 i.V.m. Art. 121 ff. BGG ) ohne Schriftenwechsel oder sonstige Instruktionsmassnahmen ( Art. 127 BGG ) nicht einzutreten.</w:t>
      </w:r>
    </w:p>
    <w:p>
      <w:r>
        <w:t>Das Bundesgericht behält sich vor, weitere Eingaben ähnlicher Art in dieser Angelegenheit, nach Prüfung, unbeantwortet abzulegen.</w:t>
      </w:r>
    </w:p>
    <w:p>
      <w:r>
        <w:rPr>
          <w:b/>
        </w:rPr>
        <w:t>E. 3.2</w:t>
      </w:r>
    </w:p>
    <w:p>
      <w:r>
        <w:t>Dem Verfahrensausgang entsprechend sind die umständehalber reduzierten Gerichtskosten der Gesuchstellerin aufzuerlegen ( Art. 66 Abs. 1 Satz 2 BGG ). Da kein Schriftenwechsel durchgeführt wurde, ist den IWB kein Aufwand entstanden, sodass ihnen bereits aus diesem Grund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