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2F_22/2016 vom 6. Juli 2018</w:t>
      </w:r>
    </w:p>
    <w:p>
      <w:r>
        <w:t>Bundesgericht, 2018-07-06, FR</w:t>
      </w:r>
    </w:p>
    <w:p>
      <w:r>
        <w:rPr>
          <w:b/>
        </w:rPr>
        <w:t xml:space="preserve">Quelle: </w:t>
      </w:r>
      <w:r>
        <w:t>https://mcp.opencaselaw.ch/entscheid/bger_2F_22_2016</w:t>
      </w:r>
    </w:p>
    <w:p>
      <w:r>
        <w:t>FR: TF 2F_22/2016 du 6 juillet 2018</w:t>
      </w:r>
    </w:p>
    <w:p>
      <w:r>
        <w:t>IT: TF 2F_22/2016 del 6 luglio 2018</w:t>
      </w:r>
    </w:p>
    <w:p>
      <w:pPr>
        <w:pStyle w:val="Heading2"/>
      </w:pPr>
      <w:r>
        <w:t>Erwägungen</w:t>
      </w:r>
    </w:p>
    <w:p>
      <w:r>
        <w:rPr>
          <w:b/>
        </w:rPr>
        <w:t>E. 1</w:t>
      </w:r>
    </w:p>
    <w:p>
      <w:r>
        <w:t>La présente procédure porte sur la révision de l'arrêt du Tribunal fédéral 2A.784/2006 du 23 janvier 2008.</w:t>
      </w:r>
    </w:p>
    <w:p>
      <w:r>
        <w:rPr>
          <w:b/>
        </w:rPr>
        <w:t>E. 1.1</w:t>
      </w:r>
    </w:p>
    <w:p>
      <w:r>
        <w:t>L'arrêt dont la révision est demandée a été rendu en application des dispositions de la loi fédérale d'organisation judiciaire du 16 décembre 1943 (OJ; RS 3 521). La demande de révision ayant été introduite après l'entrée en vigueur de la LTF le 1</w:t>
      </w:r>
    </w:p>
    <w:p>
      <w:r>
        <w:t>er janvier 2007, la procédure de révision est toutefois régie par le nouveau droit (cf. art. 132 al. 1 LTF ; ATF 136 I 158 consid. 1 p. 162; arrêt 6F_1/2007 du 9 mai 2007 consid. 1, non publié in ATF 133 IV 142 ).</w:t>
      </w:r>
    </w:p>
    <w:p>
      <w:r>
        <w:rPr>
          <w:b/>
        </w:rPr>
        <w:t>E. 1.2</w:t>
      </w:r>
    </w:p>
    <w:p>
      <w:r>
        <w:t>La procédure de révision auprès du Tribunal fédéral se déroule en plusieurs phases (cf. arrêt 6F_10/2015 du 26 mai 2016 consid. 1.2.1). Tout d'abord, le Tribunal fédéral examine la recevabilité de la demande. Pour les questions qui ne sont pas traitées dans le chapitre 7 de la LTF relatif à la procédure de révision, les dispositions générales de la LTF s'appliquent (cf. PIERRE FERRARI, in Commentaire de la LTF, 2</w:t>
      </w:r>
    </w:p>
    <w:p>
      <w:r>
        <w:t>e éd. 2014, n</w:t>
      </w:r>
    </w:p>
    <w:p>
      <w:r>
        <w:t>o 9 ad art. 128 LTF ). Si le Tribunal fédéral estime la demande de révision recevable, il entre alors en matière et examine si le motif de révision allégué est réalisé. Si tel est le cas, le Tribunal fédéral rend successivement deux décisions distinctes, même s'il le fait en règle générale dans un seul arrêt: par la première, dénommée le rescindant, il annule l'arrêt formant l'objet de la demande de révision; par la seconde, appelée le rescisoire, il statue sur le recours dont il avait été précédemment saisi (cf. art. 128 al. 1 LTF ). La décision d'annulation met fin à la procédure de révision proprement dite et entraîne la réouverture de la procédure antérieure. Elle sortit un effet</w:t>
      </w:r>
    </w:p>
    <w:p>
      <w:r>
        <w:t>ex tunc , si bien que le Tribunal fédéral et les parties sont replacés dans la situation où ils se trouvaient au moment où l'arrêt annulé a été rendu, la cause devant être tranchée comme si cet arrêt n'avait jamais existé (cf. ATF 137 I 86 consid. 7.3.4 p. 101; arrêts 5A_951/2016 du 14 septembre 2017 consid. 4.3; 6F_10/2015 du 26 mai 2016 consid. 1.2.1; 2F_11/2008 du 6 juillet 2009 consid. 4.1; 1F_1/2007 du 30 juillet 2007 consid. 3.3).</w:t>
      </w:r>
    </w:p>
    <w:p>
      <w:r>
        <w:rPr>
          <w:b/>
        </w:rPr>
        <w:t>E. 2</w:t>
      </w:r>
    </w:p>
    <w:p>
      <w:r>
        <w:t>Dans l'arrêt 2F_23/2016 du 31 mai 2018 destiné à la publication, la Cour de céans a constaté que les obligations de la Suisse au titre de la Charte, en particulier celles imposées par la résolution 1483 (2003) du Conseil de sécurité, et les obligations découlant de la CEDH, en particulier celle liée à l'exécution de l'arrêt de la CourEDH du 21 juin 2016 (cf. art. 46 CEDH ), n'entraient pas en conflit (cf. arrêt précité consid. 3). Il n'y a pas lieu d'y revenir.</w:t>
      </w:r>
    </w:p>
    <w:p>
      <w:r>
        <w:rPr>
          <w:b/>
        </w:rPr>
        <w:t>E. 3</w:t>
      </w:r>
    </w:p>
    <w:p>
      <w:r>
        <w:t>La requérante fonde sa demande de révision sur l' art. 122 LTF , selon lequel la révision d'un arrêt du Tribunal fédéral peut être demandée lorsque la CourEDH a constaté, dans un arrêt définitif, une violation de la CEDH ou de ses protocoles.</w:t>
      </w:r>
    </w:p>
    <w:p>
      <w:r>
        <w:rPr>
          <w:b/>
        </w:rPr>
        <w:t>E. 3.1</w:t>
      </w:r>
    </w:p>
    <w:p>
      <w:r>
        <w:t>La recevabilité d'une demande de révision fondée sur l' art. 122 LTF est subordonnée au fait qu'elle soit déposée devant le Tribunal fédéral au plus tard 90 jours après que l'arrêt de la CourEDH est devenu définitif au sens de l' art. 44 CEDH ( art. 124 al. 1 let . c LTF; cf. ATF 143 I 50 consid. 1.1 p. 53). En outre, le requérant doit avoir la qualité pour former une demande de révision et, notamment, disposer d'un intérêt actuel à obtenir un nouveau jugement sur le point litigieux (cf. arrêts 6F_6/2016 du 25 août 2016 consid. 1; 6F_10/2015 du 26 mai 2016 consid. 1.2.2; 2F_11/2008 du 6 juillet 2009 consid. 2; 1F_1/2007 du 30 juillet 2007 consid. 3.3).</w:t>
      </w:r>
    </w:p>
    <w:p>
      <w:r>
        <w:rPr>
          <w:b/>
        </w:rPr>
        <w:t>E. 3.2</w:t>
      </w:r>
    </w:p>
    <w:p>
      <w:r>
        <w:t>En l'occurrence, la Grande Chambre de la CourEDH a constaté une violation de l' art. 6 par. 1 CEDH par arrêt du 21 juin 2016, définitif dès sa reddition (cf. art. 44 par. 1 CEDH ). Déposée le 19 septembre 2016, la demande de révision a été introduite en temps utile. Partie à la procédure ayant abouti à l'arrêt du Tribunal fédéral dont la révision est demandée, la requérante, dont les avoirs sont toujours bloqués, bénéficie de la qualité pour agir et d'un intérêt actuel à obtenir la levée de cette mesure. Au surplus, la demande de révision indique le motif de révision invoqué et en quoi consiste la modification de l'arrêt demandée. La demande de révision est donc recevable à la forme (cf. art. 42 al. 1 et 2 LTF ) et il convient d'entrer en matière.</w:t>
      </w:r>
    </w:p>
    <w:p>
      <w:r>
        <w:rPr>
          <w:b/>
        </w:rPr>
        <w:t>E. 3.3</w:t>
      </w:r>
    </w:p>
    <w:p>
      <w:r>
        <w:t>La requérante conclut à ce que les pièces produites par le Département fédéral dans le cadre de la demande de révision soient déclarées irrecevables. La question de la recevabilité de ces pièces n'a toutefois en l'espèce pas à être traitée dans le cadre du rescindant; elle relève en effet du rescisoire et sera examinée dans ce contexte.</w:t>
      </w:r>
    </w:p>
    <w:p>
      <w:r>
        <w:rPr>
          <w:b/>
        </w:rPr>
        <w:t>E. 4</w:t>
      </w:r>
    </w:p>
    <w:p>
      <w:r>
        <w:t>La requérante allègue que le motif de révision de l' art. 122 LTF est réalisé.</w:t>
      </w:r>
    </w:p>
    <w:p>
      <w:r>
        <w:rPr>
          <w:b/>
        </w:rPr>
        <w:t>E. 4.1</w:t>
      </w:r>
    </w:p>
    <w:p>
      <w:r>
        <w:t>Selon l' art. 122 LTF , la révision d'un arrêt du Tribunal fédéral pour violation de la CEDH peut être demandée lorsque la CourEDH a constaté, dans un arrêt définitif, une violation de la CEDH ou de ses protocoles (let. a), qu'une indemnité n'est pas de nature à remédier aux effets de la violation (let. b) et que la révision est nécessaire pour remédier aux effets de la violation (let. c). Il faut que ces conditions cumulatives soient réunies pour que le motif de révision de l' art. 122 LTF soit admis (cf. ATF 143 I 50 consid. 1.2 p. 53).</w:t>
      </w:r>
    </w:p>
    <w:p>
      <w:r>
        <w:rPr>
          <w:b/>
        </w:rPr>
        <w:t>E. 4.2</w:t>
      </w:r>
    </w:p>
    <w:p>
      <w:r>
        <w:t>La présente demande de révision est fondée sur le même arrêt de la CourEDH que celui ayant donné lieu à la demande de révision de Khalaf M. Al-Dulimi de l'arrêt du Tribunal fédéral 2A.785/2006 du 23 janvier 2008. Dans son arrêt sur révision du 31 mai 2018 (2F_23/2016 destiné à la publication), le Tribunal fédéral a constaté que les conditions de l' art. 122 LTF étaient réalisées (consid. 4). Il en va de même en l'espèce. Il suffit à cet égard de renvoyer à la motivation contenue dans l'arrêt 2F_23/2016 du 31 mai 2018.</w:t>
      </w:r>
    </w:p>
    <w:p>
      <w:r>
        <w:rPr>
          <w:b/>
        </w:rPr>
        <w:t>E. 4.3</w:t>
      </w:r>
    </w:p>
    <w:p>
      <w:r>
        <w:t>Le motif de révision de l' art. 122 LTF étant donné, il convient, conformément à l' art. 128 al. 1 LTF , d'annuler l'arrêt du Tribunal fédéral 2A.784/2006 du 23 janvier 2008 et de statuer à nouveau.</w:t>
      </w:r>
    </w:p>
    <w:p>
      <w:r>
        <w:rPr>
          <w:b/>
        </w:rPr>
        <w:t>E. 5</w:t>
      </w:r>
    </w:p>
    <w:p>
      <w:r>
        <w:t>Par conséquent, le Tribunal fédéral doit se prononcer à nouveau sur le recours de droit administratif formé par la recourante le 20 décembre 2006 contre la décision de confiscation du 16 novembre 2006.</w:t>
      </w:r>
    </w:p>
    <w:p>
      <w:r>
        <w:rPr>
          <w:b/>
        </w:rPr>
        <w:t>E. 5.1</w:t>
      </w:r>
    </w:p>
    <w:p>
      <w:r>
        <w:t>A titre préalable, il convient de rappeler que, comme la décision de confiscation du 16 novembre 2006 a été prise par le Département fédéral avant l'entrée en vigueur, le 1er janvier 2007, de la LTF, c'est l'ancienne loi d'organisation judiciaire (citée</w:t>
      </w:r>
    </w:p>
    <w:p>
      <w:r>
        <w:t>supra consid. 1.1; ci-après: aOJ), qui s'applique, conformément à l' art. 132 al. 1 LTF . Il est renvoyé à l'arrêt 2F_23/2016 du 31 mai 2018 s'agissant du pouvoir de cognition du Tribunal fédéral sous l'empire de l'aOJ (consid. 5.1).</w:t>
      </w:r>
    </w:p>
    <w:p>
      <w:r>
        <w:rPr>
          <w:b/>
        </w:rPr>
        <w:t>E. 5.2</w:t>
      </w:r>
    </w:p>
    <w:p>
      <w:r>
        <w:t>La décision de confiscation du Département fédéral du 16 novembre 2006 doit être examinée en tenant compte des exigences découlant de l'arrêt de la CourEDH du 21 juin 2016.</w:t>
      </w:r>
    </w:p>
    <w:p>
      <w:r>
        <w:rPr>
          <w:b/>
        </w:rPr>
        <w:t>E. 5.2.1</w:t>
      </w:r>
    </w:p>
    <w:p>
      <w:r>
        <w:t>Pour rappel, la CourEDH a admis que le Tribunal fédéral n'avait pas à se prononcer sur le bien-fondé ou l'opportunité des mesures que comportait l'inscription des requérants [la recourante et Khalaf          M. Al-Dulimi] sur les listes du Comité des sanctions 1518. En revanche, avant d'exécuter ces mesures, les autorités nationales auraient dû s'assurer de l'absence de caractère arbitraire de cette inscription et les requérants auraient dû disposer au moins d'une possibilité réelle de présenter et de faire examiner au fond, par un tribunal, des éléments de preuve adéquats pour tenter de démontrer que leur inscription sur les listes litigieuses était entachée d'arbitraire (§ 150 et 151 de l'arrêt).</w:t>
      </w:r>
    </w:p>
    <w:p>
      <w:r>
        <w:rPr>
          <w:b/>
        </w:rPr>
        <w:t>E. 5.2.2</w:t>
      </w:r>
    </w:p>
    <w:p>
      <w:r>
        <w:t>Le Tribunal fédéral doit faire en sorte que les exigences précitées soient observées.</w:t>
      </w:r>
    </w:p>
    <w:p>
      <w:r>
        <w:t>La décision de confiscation du 16 novembre 2006 a été prise par le Département fédéral du seul fait que la recourante figurait sur la liste des entités établie par le Comité des sanctions 1518 et reprise en droit suisse. La décision renvoie au paragraphe 23 let. b de la résolution 1483 (2003). En vertu du paragraphe 23 let. b de la résolution 1483 (2003), les mesures de gel et de transfert prévues s'appliquent aux fonds ou autres avoirs financiers ou ressources économiques sortis d'Irak (i.) ou acquis par Saddam Hussein (ii.) ou acquis par d'autres hauts responsables de l'ancien régime irakien ou des membres de leur famille proche, y compris les entités appartenant ou sous le contrôle direct ou indirect de ces personnes (iii.). La décision de confiscation du 16 novembre 2006 indique que Khalaf M. Al-Dulimi, inscrit sur la liste des personnes établie par le Comité des sanctions 1518, est l'ayant droit économique des avoirs déposés au nom de la société recourante auprès de l'Arab Bank (Switzerland). Ce point n'est pas litigieux. Khalaf M. Al-Dulimi se présente lui-même comme l'unique actionnaire de la société recourante. La décision de confiscation et le dossier de 2006 ne contiennent toutefois aucun fait au sujet de l'implication de Khalaf M. Al-Dulimi dans l'ancien régime irakien, de sorte qu'il n'est pas possible, sur cette base, de déterminer s'il est arbitraire de considérer que la recourante est une société appartenant ou sous le contrôle direct ou indirect d'un haut responsable de l'ancien régime irakien, remplissant ainsi le critère fixé au paragraphe 23 let. b de la résolution 1483 (2003). Dans ces conditions, la décision ne peut qu'être annulée et le recours de droit administratif admis.</w:t>
      </w:r>
    </w:p>
    <w:p>
      <w:r>
        <w:rPr>
          <w:b/>
        </w:rPr>
        <w:t>E. 5.2.3</w:t>
      </w:r>
    </w:p>
    <w:p>
      <w:r>
        <w:t>En cas d'annulation, le Tribunal fédéral peut soit statuer lui-même sur le fond, soit renvoyer l'affaire pour nouvelle décision à l'instance inférieure (art. 114 al. 2 aOJ; cf. arrêt 2F_23/2016 du 31 mai 2018 consid. 5.1).</w:t>
      </w:r>
    </w:p>
    <w:p>
      <w:r>
        <w:t>Selon le "résumé des motifs" du Comité des sanctions 1518 (cf.</w:t>
      </w:r>
    </w:p>
    <w:p>
      <w:r>
        <w:t>supra point A.b), Khalaf M. Al-Dulimi et la recourante figurent sur les listes établies par ce comité parce que le premier aurait été le "directeur des investissements pour le compte des services de renseignements irakiens" et l'un des directeurs de la seconde. Si tel est le cas, il n'est pas contesté que Khalaf M. Al-Dulimi entre dans la catégorie des "hauts responsables de l'ancien régime irakien" visée par le paragraphe 23 let. b de la résolution 1483 (2003), et que les fonds qui lui appartiennent, ainsi que les fonds appartenant ou son contrôle d'entreprises qu'il contrôle, tombent sous le coup des mesures ordonnées par le Conseil de sécurité.</w:t>
      </w:r>
    </w:p>
    <w:p>
      <w:r>
        <w:t>Le Département fédéral a produit au cours de la présente procédure un certain nombre de pièces qui démontreraient, selon cette autorité, qu'il n'est pas arbitraire de considérer que Khalaf M. Al-Dulimi était le directeur des investissements pour le compte des services de renseignements irakiens.</w:t>
      </w:r>
    </w:p>
    <w:p>
      <w:r>
        <w:t>La recourante conteste la recevabilité de ces pièces et, sur le fond, s'en prend fermement à leur contenu. Sous l'angle de l'aOJ, la production de telles pièces n'est pas d'emblée exclue, de sorte que la recourante ne peut être suivie lorsqu'elle conclut à leur irrecevabilité. Cela étant, sur le fond, le Tribunal fédéral n'est pas en mesure de statuer en l'état du dossier. En effet, la recourante conteste certaines pièces, notamment le document dans lequel Khalaf M. Al-Dulimi aurait reconnu, en 1994, qu'un certain compte auprès du Crédit suisse à Genève, enregistré à son nom, appartenait au Service des projets appartenant au Service des renseignements de Bagdad (pièce 1) et le jugement pénal irakien rendu par défaut le 27 octobre 2015 faisant état d'un détournement de fonds par Khalaf M. Al-Dulimi en 2003 "alors qu'il travaillait en qualité de directeur auprès de l'ancien Service de renseignements irakien" (pièce 2); d'autres pièces, dont certaines sont caviardées, n'apportent pas d'éclairage décisif (par exemple les articles de presse référencés en pièces 5 et 12). Il en découle qu'une instruction complémentaire est nécessaire. Il convient de préciser que la limitation du contrôle à la question de savoir si l'inscription de la recourante sur la liste est arbitraire ne signifie pas que l'administration des preuves et l'établissement des faits puissent être effectués de manière superficielle ou que le pouvoir de cognition des autorités soit lui-même limité à l'arbitraire. En d'autres termes, il s'agit de déterminer, à la suite d'une appréciation libre des preuves réunies, si l'inscription de la recourante sur la liste peut être qualifiée d'arbitraire.</w:t>
      </w:r>
    </w:p>
    <w:p>
      <w:r>
        <w:t>Il y a partant lieu de renvoyer la cause au Département fédéral. Le Tribunal fédéral ne fera pas usage de la possibilité d'instruire lui-même la cause. Si le Tribunal fédéral procédait, comme le requiert le Département fédéral, à l'établissement des faits et à l'appréciation des preuves dans le cas d'espèce, il statuerait en effet en première et unique instance, ce qui n'est pas son rôle, et ce qui priverait la recourante d'un degré de juridiction (cf. ATF 133 III 562 consid. 4.5 p. 567).</w:t>
      </w:r>
    </w:p>
    <w:p>
      <w:r>
        <w:t>Il appartiendra donc au Département fédéral d'instruire la cause, puis de déterminer si l'inscription de la recourante sur la liste des entités du Comité des sanctions 1518 est entachée d'arbitraire et de rendre une nouvelle décision en conséquence, dans le respect des exigences découlant de l'arrêt de la CourEDH du 21 juin 2016. Cela suppose en particulier qu'il se prononce en fonction des faits et de la situation juridique actuels et non en se replaçant à l'époque de sa première décision, sauf à enlever toute portée pratique à l'arrêt de la CourEDH.</w:t>
      </w:r>
    </w:p>
    <w:p>
      <w:r>
        <w:rPr>
          <w:b/>
        </w:rPr>
        <w:t>E. 5.2.4</w:t>
      </w:r>
    </w:p>
    <w:p>
      <w:r>
        <w:t>Contre la nouvelle décision du Département fédéral, la recourante disposera des voies de droit en vigueur depuis le 1er janvier 2007, à savoir un recours au Tribunal administratif fédéral (cf. art. 31 ss LTAF [RS 173.32]), qui possède un plein pouvoir d'examen en fait et en droit (cf. art. 49 PA [RS 172.021] applicable par le renvoi de l' art. 37 LTAF ), puis éventuellement au Tribunal fédéral (cf. art. 82 ss LTF ). Il convient de souligner que, comme l'organisation judiciaire actuelle a renforcé les droits procéduraux et l'accès au juge (cf. art. 29a Cst. ), le renvoi de la cause à l'autorité précédente pour qu'elle se prononce à nouveau apparaît plus favorable à la recourante. Ce renvoi est ainsi pleinement conforme aux exigences découlant de l'arrêt de la CourEDH du 21 juin 2016.</w:t>
      </w:r>
    </w:p>
    <w:p>
      <w:r>
        <w:rPr>
          <w:b/>
        </w:rPr>
        <w:t>E. 5.2.5</w:t>
      </w:r>
    </w:p>
    <w:p>
      <w:r>
        <w:t>La Cour de céans n'ignore pas que le renvoi de la cause pose problème au regard de l'exigence de célérité. La recourante conclut toutefois elle-même au renvoi, de sorte qu'elle ne saurait se plaindre d'un retard à statuer (cf. sur le principe de célérité, ATF 135 I 265 consid. 4.4 p. 277).</w:t>
      </w:r>
    </w:p>
    <w:p>
      <w:r>
        <w:t>La recourante conclut certes également, de manière pour le moins ambigüe, à la libération de ses avoirs en raison d'une violation du principe de célérité. La longueur de la procédure ne peut toutefois en aucun cas conduire à la levée des mesures prises. Libérer les avoirs pour ce motif reviendrait en effet à régler définitivement le litige et à faire perdre toute portée aux sanctions de l'ONU. Au surplus, on ajoutera que la durée de la procédure est essentiellement liée à la procédure devant la CourEDH (de 2008 à 2016). On ne voit en revanche pas que la recourante puisse reprocher aux autorités suisses un retard injustifié à statuer.</w:t>
      </w:r>
    </w:p>
    <w:p>
      <w:r>
        <w:rPr>
          <w:b/>
        </w:rPr>
        <w:t>E. 5.2.6</w:t>
      </w:r>
    </w:p>
    <w:p>
      <w:r>
        <w:t>L'annulation de la décision du 16 novembre 2006 ne préjuge en rien du bien-fondé de la mesure de confiscation des avoirs déposés au nom de la recourante auprès de l'Arab Bank (Switzerland) (relations bancaires no 213731 et no 213732). Elle ne saurait partant conduire à la libération des avoirs comme le requiert la recourante. Des mesures conservatoires seront sur ce point ordonnées, en ce sens que les avoirs déposés au nom de la recourante auprès de l'Arab Bank (Switzerland) resteront bloqués jusqu'à droit jugé définitivement sur la procédure de confiscation.</w:t>
      </w:r>
    </w:p>
    <w:p>
      <w:r>
        <w:rPr>
          <w:b/>
        </w:rPr>
        <w:t>E. 6.1</w:t>
      </w:r>
    </w:p>
    <w:p>
      <w:r>
        <w:t>En résumé, s'agissant de la procédure 2F_22/2016, le motif de révision est admis et l'arrêt du Tribunal fédéral 2A.784/2006 du 23 janvier 2008 annulé. La requérante, qui obtient gain de cause pour la procédure de révision, ne supporte pas les frais judiciaires (cf. art. 66 al. 1 LTF ). Le montant de l'avance de frais de 50'000 fr. sera restitué sur la relation bancaire no 204950 au nom de Khalaf    M. Al-Dulimi auprès de l'Arab Bank (Switzerland), sur laquelle les fonds bloqués nécessaires pour s'en acquitter ont été, avec l'accord du Secrétariat d'Etat à l'économie, prélevés. Assistée d'un mandataire professionnel, la requérante a droit à des dépens, qui seront mis à la charge de la Caisse du Tribunal fédéral ( art. 68 al. 1 et 2 LTF ). Compte tenu des circonstances, les dépens seront versés directement au conseil de la requérante.</w:t>
      </w:r>
    </w:p>
    <w:p>
      <w:r>
        <w:rPr>
          <w:b/>
        </w:rPr>
        <w:t>E. 6.2</w:t>
      </w:r>
    </w:p>
    <w:p>
      <w:r>
        <w:t>Dans la procédure 2A.784/2006, le recours de droit administratif est admis. La décision de confiscation du 16 novembre 2006 est annulée et la cause renvoyée au Département fédéral pour qu'il prenne une nouvelle décision. Les avoirs déposés au nom de Montana Management Inc. auprès de l'Arab Bank (Switzerland) (relations bancaires no 213731 et no 213732) resteront bloqués jusqu'à droit jugé définitivement sur la procédure de confiscation.</w:t>
      </w:r>
    </w:p>
    <w:p>
      <w:r>
        <w:t>Il n'est pas perçu de frais judiciaires (art. 156 al. 1 et 2 aOJ), de sorte que le montant de 50'000 fr. versé en exécution de l'arrêt 2A.784/2006 du 23 janvier 2008 doit être restitué, sur le compte de la relation bancaire Montana Management Inc. no 213731 auprès de l'Arab Bank (Switzerland), sur laquelle les fonds bloqués nécessaires pour s'en acquitter avaient été, avec l'accord du Secrétariat d'Etat à l'économie, prélevés. La recourante a droit à des dépens, à la charge du Département fédéral (art. 159 aOJ). Celui-ci les versera directement en mains du conseil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