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2F_21/2021 vom 27. Juli 2021</w:t>
      </w:r>
    </w:p>
    <w:p>
      <w:r>
        <w:t>Bundesgericht, 2021-07-27, FR</w:t>
      </w:r>
    </w:p>
    <w:p>
      <w:r>
        <w:rPr>
          <w:b/>
        </w:rPr>
        <w:t xml:space="preserve">Quelle: </w:t>
      </w:r>
      <w:r>
        <w:t>https://mcp.opencaselaw.ch/entscheid/bger_2F_21_2021</w:t>
      </w:r>
    </w:p>
    <w:p>
      <w:r>
        <w:t>FR: TF 2F_21/2021 du 27 juillet 2021</w:t>
      </w:r>
    </w:p>
    <w:p>
      <w:r>
        <w:t>IT: TF 2F_21/2021 del 27 luglio 2021</w:t>
      </w:r>
    </w:p>
    <w:p>
      <w:pPr>
        <w:pStyle w:val="Heading2"/>
      </w:pPr>
      <w:r>
        <w:t>Erwägungen</w:t>
      </w:r>
    </w:p>
    <w:p>
      <w:r>
        <w:rPr>
          <w:b/>
        </w:rPr>
        <w:t>E. 1</w:t>
      </w:r>
    </w:p>
    <w:p>
      <w:r>
        <w:t>La demande de révision fondée, comme en l'espèce, sur l' art. 121 let . d LTF doit être déposée dans les 90 jours qui suivent la découverte du motif de révision, mais au plus tôt cependant dès la notification de l'expédition complète de l'arrêt ou dès la clôture de la procédure pénale ( art. 124 al. 1 let . d LTF). Elle est soumise aux exigences de motivation découlant de l' art. 42 al. 1 et 2 LTF (arrêt 2F_3/2019 du 23 juillet 2019 consid. 1 et les références). La présente demande de révision a été déposée en temps utile et est fondée sur des motifs prévus par la loi. Elle est donc recevable au regard de ces dispositions.</w:t>
      </w:r>
    </w:p>
    <w:p>
      <w:r>
        <w:rPr>
          <w:b/>
        </w:rPr>
        <w:t>E. 2</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à savoir non seulement de la décision attaquée, mais aussi de l'ensemble des actes de procédure comprenant le dossier complet de l'autorité cantonale ou inférieure et les mémoires et pièces adressés au Tribunal fédéral dans la mesure où ils sont recevables (arrêt 2F_8/2017 du 19 septembre 2017 consid. 3.2 et les références). L'inadvertance doit, en outre, porter sur un fait pertinent, c'est-à-dire susceptible d'entraîner une décision différente, plus favorable à la partie requérante (cf. ATF 122 II 17 consid. 3 p. 19). Encore faut-il, pour que l'on puisse parler d'inadvertance,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ne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le Tribunal fédéral ne saurait se voir reprocher, dans la procédure de révision subséquente, de ne pas avoir rectifié par inadvertance une erreur affectant une constatation faite par les juges précédents (arrêt 4F_15/2017 du 30 novembre 2017 consid. 2.1 et les références).</w:t>
      </w:r>
    </w:p>
    <w:p>
      <w:r>
        <w:rPr>
          <w:b/>
        </w:rPr>
        <w:t>E. 3.1</w:t>
      </w:r>
    </w:p>
    <w:p>
      <w:r>
        <w:t>S'agissant de l'absence de déduction des dettes dénoncées par la requérante, le Tribunal fédéral a considéré, dans l'arrêt 2C_40 /2021 du 16 juin 2021, que l'art. 6 al. 2 let. b LHPS/VD prévoyait certes la prise en compte de la fortune brute (c'est-à-dire la fortune nette selon la LI/VD, majorée de l'ensemble des dettes), mais que pour fixer le revenu déterminant, seul un quinzième de cette fortune était retenu, de sorte que l'on ne pouvait considérer la façon de déterminer la fortune dans le canton de Vaud comme arbitraire, le fait de ne pas prendre en compte les éventuelles dettes ayant quinze fois moins d'incidence que dans le cas 2C_1181/2014 précité.</w:t>
      </w:r>
    </w:p>
    <w:p>
      <w:r>
        <w:rPr>
          <w:b/>
        </w:rPr>
        <w:t>E. 3.2</w:t>
      </w:r>
    </w:p>
    <w:p>
      <w:r>
        <w:t>Dans sa demande de révision, la requérante expose que les juges ont rendu un jugement arbitraire, sans application des bases légales, en particulier les art. 6 al.2 let. b LHPS/VD, 4 al. 1 RLHPS/VD, 54 et 60 LI/VD; ils n'ont pas tenu compte de la fortune nette mais de la fortune brute.</w:t>
      </w:r>
    </w:p>
    <w:p>
      <w:r>
        <w:rPr>
          <w:b/>
        </w:rPr>
        <w:t>E. 3.3</w:t>
      </w:r>
    </w:p>
    <w:p>
      <w:r>
        <w:t>En l'espèce, sous couvert d'inadvertance du Tribunal fédéral quant à la prise en considération de faits pertinents ( art. 121 let . d LTF), la requérante fait valoir une mauvaise application des dispositions légales (de surcroît cantonales), ce qui démontre que c'est d'une application du droit dont elle se plaint en réalité. Le Tribunal fédéral a jugé que le Tribunal cantonal du canton de Vaud n'avait pas appliqué de manière arbitraire le droit cantonal en matière d'octroi des bourses. Une telle déduction de la part du Tribunal fédéral, qu'elle soit juste ou fausse, ne constitue pas une inadvertance au sens de l' art. 121 let . d LTF ( ATF 122 II 17 consid. 3 p. 18 s. et les références; arrêts 9F_1/2018 du 22 mars 2018 consid. 2; 2F_20/2012 du 25 septembre 2012 consid. 2.1). Pour cette raison, la demande de révision doit être rejetée (arrêt 2F_12/2014 du 12 février 2015 consid. 1.2 et les références).</w:t>
      </w:r>
    </w:p>
    <w:p>
      <w:r>
        <w:rPr>
          <w:b/>
        </w:rPr>
        <w:t>E. 4</w:t>
      </w:r>
    </w:p>
    <w:p>
      <w:r>
        <w:t>La requête était d'emblée dénué de chances de succès, de sorte que la demande d'assistance judiciaire est rejetée (cf. art. 64 LTF ). Succombant, la requérante doit supporter les frais de la procédure fédérale, réduits eu égard à sa situation économique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