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2F_1/2014 vom 27. Mai 2014</w:t>
      </w:r>
    </w:p>
    <w:p>
      <w:r>
        <w:t>Bundesgericht, 2014-05-27, DE</w:t>
      </w:r>
    </w:p>
    <w:p>
      <w:r>
        <w:rPr>
          <w:b/>
        </w:rPr>
        <w:t xml:space="preserve">Quelle: </w:t>
      </w:r>
      <w:r>
        <w:t>https://mcp.opencaselaw.ch/entscheid/bger_2F_1_2014</w:t>
      </w:r>
    </w:p>
    <w:p>
      <w:r>
        <w:t>FR: TF 2F_1/2014 du 27 mai 2014</w:t>
      </w:r>
    </w:p>
    <w:p>
      <w:r>
        <w:t>IT: TF 2F_1/2014 del 27 maggio 2014</w:t>
      </w:r>
    </w:p>
    <w:p>
      <w:pPr>
        <w:pStyle w:val="Heading2"/>
      </w:pPr>
      <w:r>
        <w:t>Erwägungen</w:t>
      </w:r>
    </w:p>
    <w:p>
      <w:r>
        <w:rPr>
          <w:b/>
        </w:rPr>
        <w:t>E. 1.1</w:t>
      </w:r>
    </w:p>
    <w:p>
      <w:r>
        <w:t>Nach Art. 122 BGG kann die Revision eines bundesgerichtlichen Entscheids infolge einer Verletzung der Europäischen Menschenrechtskonvention vom 4. November 1950 (EMRK) verlangt werden, (lit. a) wenn der Europäische Gerichtshof in einem endgültigen Urteil festgestellt hat, dass die EMRK oder die Protokolle dazu verletzt worden sind; (lit. b) eine Entschädigung nicht geeignet ist, die Folgen der Verletzung auszugleichen; und (lit. c) die Revision notwendig erscheint, um die Verletzung zu beseitigen (vgl. BGE 136 I 158 E. 2.1 S. 163 mit Hinweisen). Das Gesuch ist beim Bundesgericht innert 90 Tagen einzureichen, nachdem das Urteil des Europäischen Gerichtshofs für Menschenrechte endgültig (vgl. Art. 44 EMRK ) geworden ist ( Art. 124 Abs. 1 lit. c BGG ). Findet das Bundesgericht, dass der Revisionsgrund zutrifft, so hebt es den früheren Entscheid auf und entscheidet neu ( Art. 128 Abs. 1 BGG ).</w:t>
      </w:r>
    </w:p>
    <w:p>
      <w:r>
        <w:rPr>
          <w:b/>
        </w:rPr>
        <w:t>E. 1.2</w:t>
      </w:r>
    </w:p>
    <w:p>
      <w:r>
        <w:t>Der Ausschuss der Grossen Kammer des EGMR hat am 7. Oktober 2013 entschieden, dem Antrag der Schweizer Regierung, die Rechtssache im Sinne von Art. 43 EMRK an die Grosse Kammer zu verweisen, nicht stattzugeben. Damit ist das Urteil des EGMR vom 11. Juni 2013 gemäss Art. 42 und 44 Abs. 2 lit. c EMRK endgültig geworden. Die Gesuchsteller haben mit ihrer Eingabe vom 6. Januar 2014 fristgerecht darum ersucht, das Urteil des Bundesgerichts vom 6. März 2009 zu revidieren. Da auch die übrigen Prozessvoraussetzungen erfüllt sind, ist auf das Revisionsgesuch einzutreten.</w:t>
      </w:r>
    </w:p>
    <w:p>
      <w:r>
        <w:rPr>
          <w:b/>
        </w:rPr>
        <w:t>E. 1.3</w:t>
      </w:r>
    </w:p>
    <w:p>
      <w:r>
        <w:t>Der Europäische Gerichtshof für Menschenrechte hat in seinem Urteil (implizit) festgestellt, dass die durch die Gesuchsteller erlittene Konventionsverletzung ( Art. 8 EMRK ) infolge der Nichterteilung der Aufenthaltsbewilligung an den Gesuchsteller 2 nicht allein durch eine Entschädigung wiedergutgemacht werden könnte und es zur Umsetzung seines Entscheids notwendig erscheint, das bundesgerichtliche Urteil 2C_826/2008 vom 6. März 2009 zu revidieren (vgl. insb. Ziff. 66 ff. des Urteils vom 11. Juni 2013). Diese Ausführungen sind für das vorliegende Verfahren massgebend; die Voraussetzungen von Art. 122 BGG sind erfüllt und das Urteil 2C_826/2008 deshalb zu revidieren.</w:t>
      </w:r>
    </w:p>
    <w:p>
      <w:r>
        <w:rPr>
          <w:b/>
        </w:rPr>
        <w:t>E. 2.1</w:t>
      </w:r>
    </w:p>
    <w:p>
      <w:r>
        <w:t>Das Verfahren, das zum Urteil 2C_826/2008 vom 6. März 2009 geführt hat, ist wieder aufzunehmen und die Rechtslage so zu beurteilen, wie dies ohne die vom Europäischen Gerichtshof für Menschenrechte festgestellte Verletzung von Art. 8 EMRK geschehen wäre ( Art. 128 Abs. 1 BGG ; BGE 136 I 158 E. 3 S. 164 mit Hinweisen).</w:t>
      </w:r>
    </w:p>
    <w:p>
      <w:r>
        <w:rPr>
          <w:b/>
        </w:rPr>
        <w:t>E. 2.2</w:t>
      </w:r>
    </w:p>
    <w:p>
      <w:r>
        <w:t>Nach dem Urteil des EGMR verletzt die Verweigerung der Erteilung der Aufenthaltsbewilligung an den Gesuchsteller 2 den Anspruch auf Achtung des Privat- und Familienlebens gemäss Art. 8 EMRK : So würden die mit insgesamt 17 Tagen Freiheitsstrafe geahndeten Vergehen nicht besonders schwer wiegen, da es sich um Strassenverkehrsdelikte und Hausfriedensbruch handle; zudem sei der Gesuchsteller 2 nicht rückfällig geworden (Ziff. 58 des Urteils vom 11. Juni 2013). Verschuldung und Sozialhilfeabhängigkeit würden zwar das wirtschaftliche Wohl des Landes tangieren und erlaubten an sich eine Fernhaltung. Unter Würdigung sämtlicher Umstände wiege das persönliche Interesse der Gesuchsteller aber schwerer. Eine Rolle spielten neben der langen Aufenthaltsdauer und der sozialen Integration in der Schweiz auch die Möglichkeit des Kontakts zu den beiden hier lebenden erwachsenen Kindern (Ziff. 59 ff. des Urteils vom 11. Juni 2013) sowie neue - allerdings erst nach dem Bundesgerichtsurteil vom 4. März 2009 vorgelegte - Arztzeugnisse über ernsthafte gesundheitliche Probleme des Gesuchstellers 2. Zwar scheine eine Behandlung in Bosnien-Herzegowina nicht ausgeschlossen, doch eine Entwurzelung könnte medizinische Komplikationen auslösen (Ziff. 64 des Urteils vom 11. Juni 2013).</w:t>
      </w:r>
    </w:p>
    <w:p>
      <w:r>
        <w:rPr>
          <w:b/>
        </w:rPr>
        <w:t>E. 2.3</w:t>
      </w:r>
    </w:p>
    <w:p>
      <w:r>
        <w:t>Die Gesuchsteller führen sodann aus, sie seien auch zum heutigen Zeitpunkt noch verheiratet und ersuchten um Familiennachzug. Die gemeinsamen Töchter und Enkelkinder würden immer noch in der Schweiz leben. Auch sei der Gesuchsteller 2 immer noch von schweren gesundheitlichen Problemen betroffen, die eine dauernde Betreuung und medizinische Versorgung nötig machten. In seiner Heimat sei diese nicht gewährleistet. Zudem verfüge er in seiner Heimat über keine sozialen Anknüpfungspunkte mehr.</w:t>
      </w:r>
    </w:p>
    <w:p>
      <w:r>
        <w:rPr>
          <w:b/>
        </w:rPr>
        <w:t>E. 2.4</w:t>
      </w:r>
    </w:p>
    <w:p>
      <w:r>
        <w:t>Aus diesen von den Gesuchsgegnerinnen nicht bestrittenen Ausführungen ergibt sich, dass das Gesuch um Aufenthaltsbewilligung im Rahmen des Familiennachzugs für den Gesuchsteller 2 antragsgemäss gutzuheissen ist. Dementsprechend ist Dispositiv-Ziff. 1 des Urteils 2C_826/2008 vom 6. März 2009 aufzuheben und die Einwohnergemeinde Bern ist anzuweisen, dem Gesuchsteller 2 die Aufenthaltsbewilligung zu erteilen.</w:t>
      </w:r>
    </w:p>
    <w:p>
      <w:r>
        <w:rPr>
          <w:b/>
        </w:rPr>
        <w:t>E. 2.5</w:t>
      </w:r>
    </w:p>
    <w:p>
      <w:r>
        <w:t>Der EGMR hat den Gesuchstellern im Verfahren, das zum Urteil vom 11. Juni 2013 geführt hat, die ihnen vor allen Instanzen in der Schweiz entstandenen Kosten bereits ersetzen lassen (vgl. Ziff. 70 ff. des Urteils vom 11. Juni 2013). Insoweit ist eine Revision des Bundesgerichtsurteils in Bezug auf Dispositiv-Ziff. 2 und 3 weder notwendig noch wird diese beantragt.</w:t>
      </w:r>
    </w:p>
    <w:p>
      <w:r>
        <w:t>Dem Verfahrensausgang entsprechend sind keine Gerichtskosten zu erheben ( Art. 66 Abs. 1 und 4 BGG ). Der Kanton Bern hat die Gesuchsteller, die anwaltlich vertreten sind, für das vorliegende Revisionsverfahren angemessen zu entschädigen ( Art. 68 Abs. 2 BGG ). Das Gesuch um unentgeltliche Rechtspflege wird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