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2F_19/2021 vom 29. Juli 2021</w:t>
      </w:r>
    </w:p>
    <w:p>
      <w:r>
        <w:t>Bundesgericht, 2021-07-29, DE</w:t>
      </w:r>
    </w:p>
    <w:p>
      <w:r>
        <w:rPr>
          <w:b/>
        </w:rPr>
        <w:t xml:space="preserve">Quelle: </w:t>
      </w:r>
      <w:r>
        <w:t>https://mcp.opencaselaw.ch/entscheid/bger_2F_19_2021</w:t>
      </w:r>
    </w:p>
    <w:p>
      <w:r>
        <w:t>FR: TF 2F_19/2021 du 29 juillet 2021</w:t>
      </w:r>
    </w:p>
    <w:p>
      <w:r>
        <w:t>IT: TF 2F_19/2021 del 29 luglio 2021</w:t>
      </w:r>
    </w:p>
    <w:p>
      <w:pPr>
        <w:pStyle w:val="Heading2"/>
      </w:pPr>
      <w:r>
        <w:t>Erwägungen</w:t>
      </w:r>
    </w:p>
    <w:p>
      <w:r>
        <w:rPr>
          <w:b/>
        </w:rPr>
        <w:t>E. 1.1</w:t>
      </w:r>
    </w:p>
    <w:p>
      <w:r>
        <w:t>Die Sicherheitsdirektion des Kantons Bern hiess am 27. Januar 2021 eine Rechtsverweigerungsbeschwerde von A.________ bezüglich seines Gesuchs gut, ihm die Niederlassungsbewilligung zu erteilen; gleichzeitig hielt es den Migrationsdienst des Amts für Bevölkerungsdienste des Kantons Bern an, das entsprechende Gesuch umgehend an die Hand zu nehmen; es verneinte indessen eine Rechtsverzögerung im Verfahren betreffend die Verlängerung der Aufenthaltsbewilligung.</w:t>
      </w:r>
    </w:p>
    <w:p>
      <w:r>
        <w:rPr>
          <w:b/>
        </w:rPr>
        <w:t>E. 1.2</w:t>
      </w:r>
    </w:p>
    <w:p>
      <w:r>
        <w:t>A.________ gelangte hiergegen an das Verwaltungsgericht des Kantons Bern, welches am am 8. März 2021 auf seine Beschwerde nicht eintrat, da A.________ teilweise obsiegt (fehlende Beschwer) und er seine Eingabe im Übrigen nicht rechtsgenügend begründet habe; dies gelte auch, soweit er einwende, nicht in der Lage zu sein, die Verfahrenskosten von Fr. 500.-- zu bezahlen.</w:t>
      </w:r>
    </w:p>
    <w:p>
      <w:r>
        <w:rPr>
          <w:b/>
        </w:rPr>
        <w:t>E. 1.3</w:t>
      </w:r>
    </w:p>
    <w:p>
      <w:r>
        <w:t>Auf die von A.________ hiergegen beim Bundesgericht eingereichte Beschwerde trat der Abteilungspräsident am 26. April 2021 - aus dem gleichen Grund wie die Vorinstanz (offensichtlich mangelhafte Begründung der Beschwerde) nicht ein. Mit Eingabe vom 23. Juni 2021 ersucht A.________ das Bundesgericht darum, sein Bankkonto wieder zu eröffnen und ihm die Niederlassungsbewilligung zu erteilen, weil er die Fr. 500.-- bezahlt habe, um die er "gebeten" worden sei; sinngemäss stellt er damit (auch) das bundesgerichtliche Urteil vom 26. April 2021 infrage.</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das Urteil 2F_28/2020 vom 21. April 2021 E. 3).</w:t>
      </w:r>
    </w:p>
    <w:p>
      <w:r>
        <w:rPr>
          <w:b/>
        </w:rPr>
        <w:t>E. 2.2</w:t>
      </w:r>
    </w:p>
    <w:p>
      <w:r>
        <w:t>Die vorliegende Eingabe genügt diesen Anforderungen nicht: Der Gesuchsteller verkennt, dass das Bundesgericht keine allgemeine Aufsichtsbehörde ist und nur im Rahmen der im Bundesgerichtsgesetz (BGG; SR 173.110) vorgesehenen Verfahren angerufen werden kann. Das Bundesgericht ist weder befugt, das Bankkonto des Gesuchstellers wieder zu "eröffnen", noch ihm eine Niederlassungsbewilligung zu erteilen. Das entsprechende Bewilligungsverfahren ist offenbar noch hängig. Bei den vom Gesuchsteller erhobenen Fr. 500.-- handelt es sich - soweit ersichtlich - um Verfahrenskosten.</w:t>
      </w:r>
    </w:p>
    <w:p>
      <w:r>
        <w:rPr>
          <w:b/>
        </w:rPr>
        <w:t>E. 2.3</w:t>
      </w:r>
    </w:p>
    <w:p>
      <w:r>
        <w:t>Auf die vorliegende Eingabe ist nicht einzutreten. Es kann noch einmal davon abgesehen werden,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