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19/2020 vom 14. September 2020</w:t>
      </w:r>
    </w:p>
    <w:p>
      <w:r>
        <w:t>Bundesgericht, 2020-09-14, FR</w:t>
      </w:r>
    </w:p>
    <w:p>
      <w:r>
        <w:rPr>
          <w:b/>
        </w:rPr>
        <w:t xml:space="preserve">Quelle: </w:t>
      </w:r>
      <w:r>
        <w:t>https://mcp.opencaselaw.ch/entscheid/bger_2F_19_2020</w:t>
      </w:r>
    </w:p>
    <w:p>
      <w:r>
        <w:t>FR: TF 2F 19/2020 du 14 septembre 2020</w:t>
      </w:r>
    </w:p>
    <w:p>
      <w:r>
        <w:t>IT: TF 2F 19/2020 del 14 settembre 2020</w:t>
      </w:r>
    </w:p>
    <w:p>
      <w:pPr>
        <w:pStyle w:val="Heading2"/>
      </w:pPr>
      <w:r>
        <w:t>Regeste</w:t>
      </w:r>
    </w:p>
    <w:p>
      <w:r>
        <w:t>Echec définitif | Instruction et formation professionnelle</w:t>
      </w:r>
    </w:p>
    <w:p>
      <w:pPr>
        <w:pStyle w:val="Heading2"/>
      </w:pPr>
      <w:r>
        <w:t>Erwägungen</w:t>
      </w:r>
    </w:p>
    <w:p>
      <w:r>
        <w:rPr>
          <w:b/>
        </w:rPr>
        <w:t>E. 1</w:t>
      </w:r>
    </w:p>
    <w:p>
      <w:r>
        <w:t>La demande de révision fondée, comme en l'espèce, sur l' art. 121 let . d LTF doit être déposée dans les 90 jours qui suivent la découverte du motif de révision, mais au plus tôt cependant dès la notification de l'expédition complète de l'arrêt ( art. 124 al. 1 let . d LTF). Elle est soumise aux exigences de motivation découlant de l' art. 42 al. 1 et 2 LTF (arrêt 2F_3/2019 du 23 juillet 2019 consid. 1 et les références). La présente demande de révision a été déposée en temps utile et est fondée sur des motifs prévus par la loi. Elle est donc recevable au regard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références).</w:t>
      </w:r>
    </w:p>
    <w:p>
      <w:r>
        <w:rPr>
          <w:b/>
        </w:rPr>
        <w:t>E. 3.1</w:t>
      </w:r>
    </w:p>
    <w:p>
      <w:r>
        <w:t>Dans l'arrêt 2C_239/2020 du 25 mai 2020, le Tribunal fédéral a tout d'abord constaté que le requérant se prévalait de son incapacité de discernement, respectivement d'un état de santé déficient lors de l'examen ayant abouti à la note de 3,5, pour prétendre à l'annulation de celui-ci. Le Tribunal fédéral a ensuite relevé que le Tribunal cantonal avait à sa disposition un certificat médical, mais que celui-ci ne permettait pas d'invalider la décision d'échec définitif à l'examen. En effet, l'avis médical se bornait à établir que le patient avait pu présenter un symptôme de réapparition de troubles dissociatifs, mais sans toutefois l'affirmer et ne mentionnait pas d'impossibilité objective de faire valoir immédiatement le motif d'empêchement. Dans sa motivation, le Tribunal fédéral a jugé qu'il n'était pas arbitraire de déduire de l'avis médical, tel qu'il était rédigé, que la médecin psychiatre n'affirmait pas de manière catégorique qu'il s'agissait d'une réapparition des troubles dissociatifs. Il a ajouté que le recourant ne démontrait pas qu'il aurait dûment demandé en procédure de recours cantonale l'audition de sa psychiatre traitante et qu'il n'était par conséquent pas établi que, procédant à une appréciation anticipée de la preuve, le Tribunal cantonal aurait "renoncé" à entendre la médecin, contrairement à ce qu'affirmait le recourant.</w:t>
      </w:r>
    </w:p>
    <w:p>
      <w:r>
        <w:rPr>
          <w:b/>
        </w:rPr>
        <w:t>E. 3.2</w:t>
      </w:r>
    </w:p>
    <w:p>
      <w:r>
        <w:t>Dans sa demande, le requérant estime qu'il ressortait clairement de son recours du 29 novembre 2019 au Tribunal cantonal qu'il demandait l'audition de sa psychiatre. Il en déduit l'existence d'une inadvertance de la part du Tribunal fédéral, qui n'a pas pris en compte cet élément avant d'affirmer qu'il n'était pas établi que, procédant à une appréciation anticipée de la preuve, le Tribunal cantonal aurait "renoncé" à entendre la médecin.</w:t>
      </w:r>
    </w:p>
    <w:p>
      <w:r>
        <w:rPr>
          <w:b/>
        </w:rPr>
        <w:t>E. 3.3</w:t>
      </w:r>
    </w:p>
    <w:p>
      <w:r>
        <w:t>Le requérant se plaint de ce que sa psychiatre n'a pas été entendue par le Tribunal cantonal à propos de ses problèmes de santé et, surtout, de ce que celui-ci n'a pas donné suite à sa demande d'audition, formulée dans son recours interjeté devant cette autorité. Toutefois, il méconnaît le contenu de l'arrêt 2C_239/2020 du 25 mai 2020 en relation avec cette demande de preuve. En effet, le Tribunal fédéral ne lui reprochait pas d'avoir omis de demander l'audition de cette médecin devant le Tribunal cantonal, mais bien de ne pas avoir démontré devant lui avoir formulé cette demande d'audition, respectivement l'absence de suite donnée à celle-ci par l'autorité cantonale. Dans ces conditions, il ne saurait être question d'inadvertance de la part du Tribunal fédéral. Pour cette raison la demande de révision doit être rejetée.</w:t>
      </w:r>
    </w:p>
    <w:p>
      <w:r>
        <w:rPr>
          <w:b/>
        </w:rPr>
        <w:t>E. 4</w:t>
      </w:r>
    </w:p>
    <w:p>
      <w:r>
        <w:t>Succombant, le requérant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