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2F_15/2020 vom 19. August 2020</w:t>
      </w:r>
    </w:p>
    <w:p>
      <w:r>
        <w:t>Bundesgericht, 2020-08-19, IT</w:t>
      </w:r>
    </w:p>
    <w:p>
      <w:r>
        <w:rPr>
          <w:b/>
        </w:rPr>
        <w:t xml:space="preserve">Quelle: </w:t>
      </w:r>
      <w:r>
        <w:t>https://mcp.opencaselaw.ch/entscheid/bger_2F_15_2020</w:t>
      </w:r>
    </w:p>
    <w:p>
      <w:r>
        <w:t>FR: TF 2F_15/2020 du 19 août 2020</w:t>
      </w:r>
    </w:p>
    <w:p>
      <w:r>
        <w:t>IT: TF 2F_15/2020 del 19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verifica d'ufficio se e in che misura una domanda può essere esaminata nel merito ( DTF 142 II 363 consid. 1 pag. 365).</w:t>
      </w:r>
    </w:p>
    <w:p>
      <w:r>
        <w:t>Confrontato con una richiesta di revisione il Tribunale federale è chiamato a statuire nella composizione ordinaria e cioè, di regola, a tre giudici (sentenza 2F_6/2019 del 21 marzo 2019 consid. 1.2). In questo contesto, vaglia però solo le richieste relative a tale domanda (sentenza 5F_2/2019 del 15 febbraio 2019 consid. 2).</w:t>
      </w:r>
    </w:p>
    <w:p>
      <w:r>
        <w:rPr>
          <w:b/>
        </w:rPr>
        <w:t>E. 2</w:t>
      </w:r>
    </w:p>
    <w:p>
      <w:r>
        <w:t>Per costante giurisprudenza, il Tribunale federale non fa precedere le sue decisioni da una comunicazione circa la composizione della Corte giudicante ( DTF 144 I 37 consid. 2.3.3 con rinvii).</w:t>
      </w:r>
    </w:p>
    <w:p>
      <w:r>
        <w:t>La domanda di "esclusione" del Presidente della II Corte di diritto pubblico e della Cancelliera Ieronimo Perroud dall'intervenire nel presente giudizio è inammissibile, poiché formulata in maniera generica e senza sostanziare alcun motivo di ricusazione ai sensi dell' art. 34 cpv. 1 LTF . Contrariamente a quanto paiono ritenere gli istanti, dalla partecipazione a decisioni terminate con un esito a loro sfavorevole - compresa la decisione oggetto dell'istanza di revisione all'esame - non può essere dedotta alcuna prevenzione ( art. 34 cpv. 2 LTF ; sentenza 2F_20/2012 del 25 settembre 2012 consid. 1.2.2). In tali circostanze, non occorre quindi nemmeno avviare la procedura prevista dall' art. 37 LTF (sentenza 5F_15/2020 del 3 giugno 2020 consid. 3).</w:t>
      </w:r>
    </w:p>
    <w:p>
      <w:r>
        <w:rPr>
          <w:b/>
        </w:rPr>
        <w:t>E. 3</w:t>
      </w:r>
    </w:p>
    <w:p>
      <w:r>
        <w:t>Si pone il problema della capacità processuale di A.________, il quale ha inoltrato personalmente l'istanza di revisione all'esame.</w:t>
      </w:r>
    </w:p>
    <w:p>
      <w:r>
        <w:t>Con decisioni cautelari del 30 settembre 2019 e del 9 dicembre 2019, l'Autorità regionale di protezione 9 sede di X.________ ha nominato a A.________ due curatori di rappresentanza giusta l' art. 394 CC , con il compito, in particolare, di rappresentarlo nei procedimenti giudiziari civili o amministrativi.</w:t>
      </w:r>
    </w:p>
    <w:p>
      <w:r>
        <w:t>La questione di sapere se l'istanza di revisione debba essere trasmessa loro per ratifica ( art. 42 cpv. 5 LTF ) può però rimanere aperta, dato che essa, come si vedrà, sfugge a un esame di merito (sentenze 1F_9/2020 del 17 giugno 2020 consid. 3.1 e 5F_3/2020 del 7 aprile 2020 consid. 5).</w:t>
      </w:r>
    </w:p>
    <w:p>
      <w:r>
        <w:rPr>
          <w:b/>
        </w:rPr>
        <w:t>E. 4</w:t>
      </w:r>
    </w:p>
    <w:p>
      <w:r>
        <w:t>Con sentenza 2C_362/2020, di cui viene chiesta la revisione, il Presidente della II Corte di diritto pubblico del Tribunale federale è giunto alla conclusione che la domanda di ricusazione formulata contestualmente al gravame era inammissibile e che, in difetto di una motivazione sufficiente, stessa conclusione andava tratta per il gravame medesimo. Gli istanti chiedono la revisione del citato giudizio richiamandosi all'art. art. 121 LTF .</w:t>
      </w:r>
    </w:p>
    <w:p>
      <w:r>
        <w:rPr>
          <w:b/>
        </w:rPr>
        <w:t>E. 4.1</w:t>
      </w:r>
    </w:p>
    <w:p>
      <w:r>
        <w:t>Giusta l' art. 121 LTF , la revisione di una sentenza del Tribunale federale può essere domandata: se sono state violate le norme concernenti la composizione del Tribunale o la ricusazione (lett. a), se il Tribunale ha accordato a una parte sia più di quanto essa abbia domandato, o altra cosa senza che la legge lo consenta, sia meno di quanto riconosciuto dalla controparte (lett. b); se il Tribunale non ha giudicato su singole conclusioni (lett. c) o se il Tribunale, per svista, non ha tenuto conto di fatti rilevanti che risultano dagli atti (lett. d). Per essere ammissibile l'istanza di revisione dev'essere motivata: in questo contesto, non basta pretendere l'esistenza del motivo di revisione, ma è necessario mostrare perché questo sarebbe dato e in quale misura giustificherebbe una modifica del dispositivo della sentenza del Tribunale federale ( art. 42 cpv. 2 LTF ; sentenza 2F_7/2018 del 4 maggio 2018 consid. 2.1).</w:t>
      </w:r>
    </w:p>
    <w:p>
      <w:r>
        <w:rPr>
          <w:b/>
        </w:rPr>
        <w:t>E. 4.2</w:t>
      </w:r>
    </w:p>
    <w:p>
      <w:r>
        <w:t>Una simile motivazione, che dev'essere relativa a quanto deciso in concreto ( DTF 118 II 477 consid. 1 pag. 478; sentenze 1F_8/2012 del 24 aprile 2012 e 5F_2/2011 del 12 maggio 2011 consid. 3.3.2), manca però nella fattispecie che ci occupa. Nel loro scritto, gli istanti si riferiscono infatti all' art. 121 LTF . Riguardo alla ragione della pronuncia di inammissibilità del ricorso - formulata a causa dell'assenza di una motivazione sufficiente (dopo avere constatato che in merito all'irricevibilità decretata in sede cantonale il gravame non conteneva nessuna critica d'arbitrio) - nonché riguardo all'inammissibilità della domanda di ricusazione che lo accompagnava, non sostanziano tuttavia l'esistenza di nessun motivo di revisione, né mostrano - di conseguenza - perché un suo eventuale riconoscimento comporterebbe anche la modifica del dispositivo della pronuncia in questione.</w:t>
      </w:r>
    </w:p>
    <w:p>
      <w:r>
        <w:rPr>
          <w:b/>
        </w:rPr>
        <w:t>E. 5.1</w:t>
      </w:r>
    </w:p>
    <w:p>
      <w:r>
        <w:t>Per quanto precede, la domanda di revisione è inammissibile e può essere evasa senza uno scambio di scritti ( art. 127 LTF ).</w:t>
      </w:r>
    </w:p>
    <w:p>
      <w:r>
        <w:rPr>
          <w:b/>
        </w:rPr>
        <w:t>E. 5.2</w:t>
      </w:r>
    </w:p>
    <w:p>
      <w:r>
        <w:t>Considerate le circostanze del caso si può eccezionalmente rinunciare al prelievo di spese giudiziarie per la sede federale (art. 66 cpv. 1 seconda frase LTF). Ciò rende priva di oggetto la domanda di assistenza giudiziaria interposta dagli istanti. Non si assegnano ripetibili né "indennità di inconvenienza".</w:t>
      </w:r>
    </w:p>
    <w:p>
      <w:r>
        <w:rPr>
          <w:b/>
        </w:rPr>
        <w:t>E. 5.3</w:t>
      </w:r>
    </w:p>
    <w:p>
      <w:r>
        <w:t>Il Tribunale federale si riserva il diritto di archiviare senza risposta nuovi scritti concernenti la vertenza in discussione ( art. 42 cpv. 7 LTF ; sentenza 5F_16/2020 del 3 giugno 2020 consid 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