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10/2021 vom 19. April 2021</w:t>
      </w:r>
    </w:p>
    <w:p>
      <w:r>
        <w:t>Bundesgericht, 2021-04-19, FR</w:t>
      </w:r>
    </w:p>
    <w:p>
      <w:r>
        <w:rPr>
          <w:b/>
        </w:rPr>
        <w:t xml:space="preserve">Quelle: </w:t>
      </w:r>
      <w:r>
        <w:t>https://mcp.opencaselaw.ch/entscheid/bger_2F_10_2021</w:t>
      </w:r>
    </w:p>
    <w:p>
      <w:r>
        <w:t>FR: TF 2F 10/2021 du 19 avril 2021</w:t>
      </w:r>
    </w:p>
    <w:p>
      <w:r>
        <w:t>IT: TF 2F 10/2021 del 19 aprile 2021</w:t>
      </w:r>
    </w:p>
    <w:p>
      <w:pPr>
        <w:pStyle w:val="Heading2"/>
      </w:pPr>
      <w:r>
        <w:t>Regeste</w:t>
      </w:r>
    </w:p>
    <w:p>
      <w:r>
        <w:t>Impôt fédéral direct et impôts cantonal et communal de la période fiscale 2015 | Finances publiques &amp; droit fiscal</w:t>
      </w:r>
    </w:p>
    <w:p>
      <w:pPr>
        <w:pStyle w:val="Heading2"/>
      </w:pPr>
      <w:r>
        <w:t>Erwägungen</w:t>
      </w:r>
    </w:p>
    <w:p>
      <w:r>
        <w:rPr>
          <w:b/>
        </w:rPr>
        <w:t>E. 1</w:t>
      </w:r>
    </w:p>
    <w:p>
      <w:r>
        <w:t>Par arrêt 2C_152/2021 du 22 février 2021, le Tribunal fédéral a déclaré irrecevable pour défaut de motivation suffisante en présence de deux motifs également valables dans l'arrêt attaqué, le recours que A.________ avait déposé contre l'arrêt rendu le 8 janvier 2021 par le Tribunal cantonal du canton de Vaud en matière d'impôt fédéral direct, cantonal et communal de la période fiscale 2015.</w:t>
      </w:r>
    </w:p>
    <w:p>
      <w:r>
        <w:rPr>
          <w:b/>
        </w:rPr>
        <w:t>E. 2</w:t>
      </w:r>
    </w:p>
    <w:p>
      <w:r>
        <w:t>Par courrier du 1er avril 2021, A.________ demande au Tribunal fédéral de reconsidérer la décision d'irrecevabilité. Il expose avoir toujours contesté les deux motifs, mais avoir mal formulé son recours à cet égard. Il présente ensuite des griefs contre les deux motivations. Il n'a pas été ordonné d'échange des écritures.</w:t>
      </w:r>
    </w:p>
    <w:p>
      <w:r>
        <w:rPr>
          <w:b/>
        </w:rPr>
        <w:t>E. 3</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2F_30/2019 du 4 juin 2019 consid. 3). En l'espèce, le requérant ne fonde sa demande de révision sur aucune des dispositions des art. 121 à 123 LTF, dont les conditions pour procéder à une révision ne sont du reste pas réalisées.</w:t>
      </w:r>
    </w:p>
    <w:p>
      <w:r>
        <w:rPr>
          <w:b/>
        </w:rPr>
        <w:t>E. 4</w:t>
      </w:r>
    </w:p>
    <w:p>
      <w:r>
        <w:t>Les considérants qui précèdent conduisent à l'irrecevabilité de la requête en reconsidération considérée comme requête en révision de l'arrêt 2C_152/2021 rendu le 22 février 2021 par le Tribunal fédéral. Il sera renoncé à la perception de frais de justice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