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3/2009 vom 11. Juli 2011</w:t>
      </w:r>
    </w:p>
    <w:p>
      <w:r>
        <w:t>Bundesgericht, 2011-07-11, DE</w:t>
      </w:r>
    </w:p>
    <w:p>
      <w:r>
        <w:rPr>
          <w:b/>
        </w:rPr>
        <w:t xml:space="preserve">Quelle: </w:t>
      </w:r>
      <w:r>
        <w:t>https://mcp.opencaselaw.ch/entscheid/bger_2E_3_2009</w:t>
      </w:r>
    </w:p>
    <w:p>
      <w:r>
        <w:t>FR: TF 2E 3/2009 du 11 juillet 2011</w:t>
      </w:r>
    </w:p>
    <w:p>
      <w:r>
        <w:t>IT: TF 2E 3/2009 del 11 luglio 2011</w:t>
      </w:r>
    </w:p>
    <w:p>
      <w:pPr>
        <w:pStyle w:val="Heading2"/>
      </w:pPr>
      <w:r>
        <w:t>Regeste</w:t>
      </w:r>
    </w:p>
    <w:p>
      <w:r>
        <w:t>Konzession für die Ausnützung der Wasserkraft | Ökologisches Gleichgewicht</w:t>
      </w:r>
    </w:p>
    <w:p>
      <w:pPr>
        <w:pStyle w:val="Heading2"/>
      </w:pPr>
      <w:r>
        <w:t>Erwägungen</w:t>
      </w:r>
    </w:p>
    <w:p>
      <w:r>
        <w:rPr>
          <w:b/>
        </w:rPr>
        <w:t>E. 1</w:t>
      </w:r>
    </w:p>
    <w:p>
      <w:r>
        <w:t>Die beiden Klagen der Kantone Appenzell Ausserrhoden und Zürich betreffen die gleichen Ansprüche von Konkordatskantonen untereinander und werfen die gleichen Rechtsfragen auf. Es rechtfertigt sich deshalb, die Verfahren 2E_3/2009 und 3E_4/2009 antragsgemäss zu vereinigen und in einem einzigen Entscheid zu beurteilen (Art. 24 des Bundesgesetzes vom 4. Dezember 1947 über den Bundeszivilprozess [BZP; SR 273] i.V.m. Art. 120 Abs. 3 BGG ).</w:t>
      </w:r>
    </w:p>
    <w:p>
      <w:r>
        <w:rPr>
          <w:b/>
        </w:rPr>
        <w:t>E. 2.1</w:t>
      </w:r>
    </w:p>
    <w:p>
      <w:r>
        <w:t>Gemäss Art. 120 Abs. 1 lit. b BGG beurteilt das Bundesgericht auf Klage hin als einzige Instanz unter anderem öffentlich-rechtliche Streitigkeiten zwischen Kantonen. Der NOK-Vertrag stellt ein öffentlich-rechtliches Konkordat dar, weswegen die in diesem Zusammenhang bestehenden Streitigkeiten zwischen den beteiligten Kantonen grundsätzlich mittels Klage dem Bundesgericht unterbreitet werden können. Nach Art. 120 Abs. 2 BGG ist die Klage unzulässig, wenn ein anderes Bundesgesetz eine Behörde zum Erlass einer Verfügung über solche Streitigkeiten ermächtigt; die Klage ist diesfalls subsidiär zu einem Beschwerdeverfahren. In diesem Zusammenhang ist zu beachten, dass die klagenden Kantone im vorliegenden Verfahren die Beschlüsse des Landrats des Kantons Glarus vom 24. Juni 2009 beanstanden und die Konzessionserteilung an die NOK resp. Axpo AG verlangen. Sie wenden sich somit gegen das gleiche Anfechtungsobjekt und stellen das gleiche Rechtsbegehren, wie dies die NOK in den von ihr beim Verwaltungsgericht des Kantons Glarus und beim Bundesgericht eingeleiteten Beschwerdeverfahren getan hat. Unter dem Gesichtspunkt der Subsidiarität erscheint dies zwar als problematisch. Indessen ist es in einem Bundesstaat von zentraler Bedeutung, dass die Kantone als souveräne Gliedstaaten ihre Streitigkeiten untereinander direkt vor dem Bundesgericht als neutrale Instanz in einem Verfahren anhängig machen können, welches die Gleichberechtigung der Parteien sicherstellt. Dies entspricht denn auch der ratio legis von Art. 120 BGG (Botschaft des Bundesrates zur Totalrevision der Bundesrechtspflege vom 28. Februar 2001 in: BBl 2001 4202, S. 4351; WALDMANN in: Niggli / Uebersax / Wiprächtiger [Hrsg.], Bundesgerichtsgesetz - Basler Kommentar, N 9 zu Art. 120). Vorliegend besteht keine besondere Regelung, die gebieten würde, von diesem Prinzip abzuweichen. In § 10 NOK-Vertrag ist im Übrigen ausdrücklich vorgesehen, dass die am Konkordat beteiligten Kantone bei Streitigkeiten untereinander das Bundesgericht anrufen sollen. Die obenstehenden Ausführungen berücksichtigend, erweisen sich die Klagen beim Bundesgericht als zulässig.</w:t>
      </w:r>
    </w:p>
    <w:p>
      <w:r>
        <w:rPr>
          <w:b/>
        </w:rPr>
        <w:t>E. 2.2</w:t>
      </w:r>
    </w:p>
    <w:p>
      <w:r>
        <w:t>Aufgrund der erwähnten, von der NOK eingeleiteten Beschwerdeverfahren sind die streitigen Konzessionserneuerungen noch nicht in Rechtskraft erwachsen. Nicht zuletzt aus diesem Grund ist noch immer von einem aktuellen Rechtsschutzinteresse der Kläger auszugehen. Diese sind insoweit beschwert, als die Erneuerung der Konzessionen der SN Energie AG zur Folge hat, dass die NOK resp. Axpo AG in der Erfüllung ihrer vertraglichen Aufgaben, d.h. insbesondere der Stromproduktion (vgl. E. 4 hiernach) beeinträchtigt wird, was sich wiederum negativ auf die Energieversorgung der am Konkordat beteiligten Kantone auswirken kann. Auf die Klagen ist somit einzutreten.</w:t>
      </w:r>
    </w:p>
    <w:p>
      <w:r>
        <w:rPr>
          <w:b/>
        </w:rPr>
        <w:t>E. 2.3</w:t>
      </w:r>
    </w:p>
    <w:p>
      <w:r>
        <w:t>Wie ausgeführt (lit. E.d hiervor), schloss der Instruktionsrichter des Bundesgerichts das Beweisverfahren mit Verfügungen vom 3. Dezember 2010. Die nach dem Abschluss des Beweisverfahrens noch mit den schriftlichen Parteivorträgen eingereichten zusätzlichen Beweismittel und Tatsachenbehauptungen sind daher aus dem Recht zu weisen. Dementsprechend erübrigt es sich auch, auf die weiteren Eingaben zu diesen Noven einzugehen.</w:t>
      </w:r>
    </w:p>
    <w:p>
      <w:r>
        <w:rPr>
          <w:b/>
        </w:rPr>
        <w:t>E. 3</w:t>
      </w:r>
    </w:p>
    <w:p>
      <w:r>
        <w:t>Im Sinne einleitender Bemerkungen sei auf die Besonderheiten des Glarner Wasserrechts hingewiesen, welche sich auf die Rechtsnatur der streitigen Konzessionen auswirken: So verfügt der Kanton Glarus nicht originär über das Recht, die Wasserkraft zu nutzen; gemäss Art. 169 und Art. 170 des Gesetzes vom 7. Mai 1911 über die Einführung des Schweizerischen Zivilgesetzbuches im Kanton Glarus (EG ZGB/GL) steht das Wasserrecht im Kanton Glarus vielmehr den Grund- bzw. Ufereigentümern zu. Dies hat zur Folge, dass das kantonale Recht aufgrund eines entsprechenden Vorbehalts in Art. 2 Abs. 2 des Bundesgesetzes vom 22. Dezember 1916 über die Nutzbarmachung der Wasserkräfte (Wasserrechtsgesetz, WRG; SR 721.80) weiterhin anwendbar bleibt und das Wasserrechtsgesetz des Bundes nur sehr beschränkt gilt. Nicht anwendbar ist insbesondere der gesamte dritte Teil des Wasserrechtsgesetzes betreffend die Verleihung von Wasserrechten durch Konzession (vgl. S. 5 ff. des Rechtsgutachtens von Prof. P. Liver und Dr. H. Trümpy vom 8. Dezember 1948 betreffend die Abänderung des glarnerischen Wasserrechts [Gutachten Liver/Trümpy] sowie S. 1 ff. des Gutachtens von Prof. R. Jagmetti vom 30. November 2005 betreffend die Wasserwerke im Kanton Glarus [Gutachten Jagmetti]). Wohl sichert Art. 178 (i.V.m. Art. 177) EG ZGB/GL dem Kanton das Recht, Wasserkräfte gegen volle Entschädigung zu enteignen. Von diesem Vorrecht hat der Kanton mit Beschluss der Landsgemeinde vom 5. Mai 1918 denn auch Gebrauch gemacht: So hat er sich das Enteignungsrecht für alle ihm zum Ausbau als geeignet erscheinenden Wasserkräfte im Kanton eingeräumt und sich überdies vorbehalten, diese Rechte weiterzuvergeben. Dennoch verfügt der Kanton Glarus nach dem bisher Ausgeführten nicht über ein Regal, das er durch Konzessionen im Sinne des Wasserrechtsgesetzes zur Nutzung verleihen könnte. Über die Inanspruchnahme seines Vorrechts bzw. über dessen Weiterverleihung entscheidet er vielmehr durch einen konzessionsähnlichen Rechtsakt, welcher namentlich eine Baubewilligung verbunden mit der Übertragung des Enteignungsrechts für die Nutzung der Wasserkraft umfasst; dieser Rechtsakt weist vorab wasserbaupolizeiliche, aber auch wasserwirtschaftliche Elemente auf. Der Einfachheit halber und unter Beibehaltung der Bezeichnung des Glarner Landrates und der Terminologie des NOK-Vertrages werden die konzessionsähnlichen Rechtsakte des glarnerischen Rechts im Folgenden aber ebenfalls als Konzessionen bezeichnet.</w:t>
      </w:r>
    </w:p>
    <w:p>
      <w:r>
        <w:rPr>
          <w:b/>
        </w:rPr>
        <w:t>E. 4</w:t>
      </w:r>
    </w:p>
    <w:p>
      <w:r>
        <w:t>Mit dem NOK-Vertrag vereinbarten die beteiligten Kantone, von der Aktiengesellschaft "Motor" in Baden sämtliche Aktien der Kraftwerke Beznau-Löntsch zu erwerben und diese Unternehmung fortan unter der Firma "Nordostschweizerische Kraftwerke AG" zu betreiben. In der Folge ratifizierten die Kantone St. Gallen, Appenzell Ausserrhoden und Schwyz den Vertrag nicht. Dieser wurde von den übrigen Kantonen jedoch trotzdem umgesetzt. 1928 bzw. 1929 traten dann die Kantone St. Gallen sowie Appenzell Innerrhoden und Appenzell Ausserrhoden dem Konkordat nachträglich bei. Erklärtes Ziel des Vertrages war es, eine rationelle Versorgung der beteiligten Kantone mit elektrischer Energie zu günstigen Bedingungen sicherzustellen. Die Abhängigkeit von der privaten Elektrizitätswirtschaft, die damals vorab die "rentablen" Strombezüger bediente, sollte durchbrochen und eine gleichmässige Energieversorgung - insbesondere auch für die weniger dicht besiedelten und nicht industrialisierten Gebiete - angestrebt werden. Hierzu wurde die Erzeugung und Verteilung der Energie zur Staatsaufgabe gemacht. Um den angestrebten Zweck zu erfüllen, sieht der NOK-Vertrag in seinem § 4 insbesondere eine Lieferpflicht der NOK und eine Bezugspflicht der beteiligten Kantone vor. Diese Bestimmung lautet wie folgt: § 4 "1Die Nordostschweiz. Kraftwerke sind verpflichtet, in den beteiligten Kantonen die elektr. Energie unter gleichen Verhältnissen zu den gleichen Bedingungen abzugeben, vorbehältlich der bestehenden Verträge und Konzessionen. 2Die beteiligten Kantone verpflichten sich, die gesamte elektrische Energie für ihre staatlichen Kraftversorgungen von den Nordostschweizerischen Kraftwerken zu beziehen, solange diese in der Lage sind, zu annehmbaren Bedingungen Kraft zu liefern. Dabei hat es die Meinung, dass die Bedingungen, zu denen die beteiligten Kantone von den Kraftwerken Strom beziehen, unter keinen Umständen ungünstiger sein dürfen, als diejenigen, zu welchen sie bei Abschluss dieses Vertrages ihren Energiebedarf decken. 3Vorbehalten bleiben die bestehenden Kraftbezugsverträge, Bezüge aus eigenen Anlagen und die in bestehenden und künftigen Konzessionen reservierten Vorzugskraftquoten, ebenso der Ausbau der bestehenden Anlagen." Um der NOK die Erfüllung ihrer Aufgaben zu erleichtern, räumt ihr § 5 des NOK-Vertrages bei der Vergabe von Konzessionen zur Nutzung von Wasserkraft unter gewissen Voraussetzungen ein Vorzugsrecht ein. Diese Klausel hat den folgenden Wortlaut: § 5 "1Die Kantone sind im übrigen in der Erteilung von Konzessionen an Dritte unbeschränkt. Bei Projekten von Anlagen mit 10,000 Pferdekräften und mehr haben sie jedoch unter Vorbehalt der kantonalen Gesetzgebung den Nordostschweizerischen Kraftwerken zu den gleichen Bedingungen ein Vorzugsrecht vor privaten Konzessionsbewerbern einzuräumen. 2Das Vorzugsrecht ist innert längstens 4 Monaten nach Abschluss der Verhandlungen mit den Konzessionsbewerbern geltend zu machen. 3Mit der Geltendmachung des Vorzugsrechtes haben die Nordostschweizerischen Kraftwerke die Verpflichtung zu übernehmen, die Konzessionsbewerber für ihre Auslagen und Arbeiten schadlos zu halten." Auf dieses Vorzugsrecht der NOK stützen sich die Kläger und behaupten dessen Anwendbarkeit auf den vorliegenden Fall. Der Beklagte bestreitet dies und wendet überdies ein, die Ausübung des behaupteten Rechts durch die NOK resp. Axpo AG sei jedenfalls verspätet erfolgt.</w:t>
      </w:r>
    </w:p>
    <w:p>
      <w:r>
        <w:rPr>
          <w:b/>
        </w:rPr>
        <w:t>E. 5</w:t>
      </w:r>
    </w:p>
    <w:p>
      <w:r>
        <w:t>Zu prüfen ist vorweg, ob das Vorzugsrecht der NOK resp. Axpo AG nicht nur bei der erstmaligen Konzessionserteilung an einen Bewerber, sondern auch bei Erneuerungen bzw. Verlängerungen der Konzessionen des bisherigen Konzessionärs zur Anwendung gelangt.</w:t>
      </w:r>
    </w:p>
    <w:p>
      <w:r>
        <w:rPr>
          <w:b/>
        </w:rPr>
        <w:t>E. 5.1</w:t>
      </w:r>
    </w:p>
    <w:p>
      <w:r>
        <w:t>Die bundesgerichtliche Rechtsprechung behandelt Konzessionserneuerungen nach Ablauf der vereinbarten Dauer grundsätzlich wie Neuerrichtungen ( BGE 119 Ib 254 E. 10d ff. S. 291 ff.); selbst weitgehende Änderungen und Anpassungen während der Konzessionsdauer werden der Neukonzessionierung gleichstellt ( BGE 119 Ib 254 E. 5b S. 269; Urteil 1A.170/2003 vom 27. August 2004 E. 4.2 publ. in: ZBl 106/2005 S. 311; Urteil 1C_207/2008 vom 20. Februar 2009 E. 2). Vor diesem Hintergrund geht Dr. W. Haller auf S. 9 ff. seines Rechtsgutachtens vom 21. April 1981 über die Auslegung von § 5 des NOK-Gründungsvertrages im Zusammenhang mit dem Ablauf der Konzessionen für die Kraftwerke Laufenburg und Rheinfelden (Gutachten Haller 1981) davon aus, dass das Vorzugsrecht der NOK resp. Axpo AG gleich wie bei der erstmaligen Verleihung auch bei der Erneuerung einer Konzession zum Tragen komme. Diesen Standpunkt vertreten auch die Kläger und die Axpo AG.</w:t>
      </w:r>
    </w:p>
    <w:p>
      <w:r>
        <w:rPr>
          <w:b/>
        </w:rPr>
        <w:t>E. 5.2</w:t>
      </w:r>
    </w:p>
    <w:p>
      <w:r>
        <w:t>In Bezug auf § 5 des NOK-Vertrages ist eine unbesehene Anwendung der aufgezeigten bundesgerichtlichen Praxis indes nicht ohne Weiteres möglich:</w:t>
      </w:r>
    </w:p>
    <w:p>
      <w:r>
        <w:rPr>
          <w:b/>
        </w:rPr>
        <w:t>E. 5.2.1</w:t>
      </w:r>
    </w:p>
    <w:p>
      <w:r>
        <w:t>Der NOK-Vertrag qualifiziert sich im Wesentlichen als ein rechtsgeschäftliches und nicht als ein rechtssetzendes Konkordat. Bei der Auslegung derartiger interkantonaler Verträge sind die besonderen diesbezüglichen Regeln des Völkerrechts zu beachten, soweit nicht nach Bundesrecht, Gewohnheitsrecht oder Vereinbarung etwas anderes gilt. Dies bedeutet, dass in erster Linie auf den Wortlaut abzustellen ist. Erscheint der Wortlaut nicht eindeutig oder ist die durch den klaren Wortlaut vermittelte Bedeutung sinnwidrig, sind als Quelle zur Auslegung des Konkordats die Verhandlungen heranzuziehen, die zum Abschluss des interkantonalen Vertrages geführt haben, soweit sie den Willen der vertragschliessenden Kantone klar erkennen lassen. Der Verzicht der Vertragspartner auf bestimmte Befugnisse, wie überhaupt jede staatsvertraglich vorgesehene Ausnahme von der ansonsten geltenden Ordnung, ist dabei nicht ausdehnend, sondern einschränkend auszulegen ( BGE 100 Ia 418 E. 5a S. 423 f. mit Hinweisen; 110 Ia 123 E. 1 S. 124 f.).</w:t>
      </w:r>
    </w:p>
    <w:p>
      <w:r>
        <w:rPr>
          <w:b/>
        </w:rPr>
        <w:t>E. 5.2.2</w:t>
      </w:r>
    </w:p>
    <w:p>
      <w:r>
        <w:t>Der Wortlaut des vorliegenden Vertrages nimmt nur auf die Erteilung von Konzessionen Bezug und erwähnt den Fall der Erneuerung nicht. Aus den Materialien der Verhandlungen zum NOK-Vertrag geht hervor, dass sich das Zusammenfinden der Kantone nicht einfach gestaltete; der Konsens erforderte zahlreiche interkantonale Konferenzen während eines längeren Zeitraums (von 1910 bis 1914). Mehrmals, insbesondere anlässlich der III., IV., V. und XII. Konferenz, wurde deutlich gemacht, dass die Kantone ihre Kompetenzen nur soweit nötig einschränken wollten (vgl. die entsprechenden Nachweise auf S. 24 des Rechtsgutachtens von Prof. G. Müller vom 17. Oktober 1981 im Zusammenhang mit dem NOK-Gründungsvertrag [Gutachten Müller]; Protokoll der XII. interkantonalen Konferenz betreffend die Verstaatlichung der Kraftwerke Beznau-Löntsch, abgehalten in Zürich am Freitag, den 3. April 1914 [Protokoll XII. Konferenz], Voten von Landammann Blumer [GL], Regierungsrat Luchsinger [GL] und Regierungsrat Räber [SZ], S. 22 f.). Anlässlich der Beratung des Vertragstextes führte der Vorsitzende, Regierungsrat Keller (AG), auf Bedenken von Landammann Blumer (GL) zum Vorzugsrecht aus, dieses sei "nicht von so grosser Bedeutung" und er sprach im gleichen Zusammenhang (nur) von der Erteilung von Konzessionen (Protokoll XII. Konferenz S. 22). Regierungsrat Keller (AG) wird zudem mit der Äusserung im Grossen Rat des Kantons Aargau am 14. Juli 1914 zitiert, wonach bei der Erneuerung der Konzession für das Kraftwerk Rupperswil das Vorrecht der NOK nicht zum Tragen komme, weil bereits ein Konzessionsverhältnis bestanden habe (vgl. S. 33 des Rechtsgutachtens von alt Bundesrichter W. Dubach vom November 1981 über die Erneuerung der Wasserkraftnutzungskonzession Rheinfelden [Gutachten Dubach]). Auch im Memorial des Landrates von Glarus an die Landsgemeinde von 1915, die über den Beitritt zum NOK-Vertrag zu beschliessen hatte, wurde zu § 5 erläutert, die Bestimmung könne im Kanton Glarus nur noch bei einer einzigen Konzessionserteilung (für die Ausnützung der Wasserkraft des Limmernbaches) in Frage kommen; darüber hinaus entfalte sie keine Wirkungen.</w:t>
      </w:r>
    </w:p>
    <w:p>
      <w:r>
        <w:rPr>
          <w:b/>
        </w:rPr>
        <w:t>E. 5.2.3</w:t>
      </w:r>
    </w:p>
    <w:p>
      <w:r>
        <w:t>Es ergibt sich somit, dass weder der Wortlaut des Konkordats ein Vorrecht im Falle der Konzessionserneuerungen umfasst, noch dass die Vertragsverhandlungen und die massgeblichen Äusserungen zum Zeitpunkt der Konkordatsbeitritte auf eine in diesem Sinne ausdehnende Interpretation des vertraglichen Geltungsbereichs bzw. des Vorzugsrechts schliessen lassen. Die vorhandenen Belege deuten vielmehr auf ein enges Verständnis der Vorrechtsklausel hin. Eine eigentliche Praxis zur Handhabung des Vorrechts, aus der sich eine Bindungswirkung für die Kantone oder für die NOK resp. Axpo AG ableiten liesse, hat sich nicht entwickelt (Gutachten Müller S. 25 ff.). Vielmehr ist dessen Anwendbarkeit und Tragweite umstritten geblieben und in verschiedenen Rechtsgutachten thematisiert worden: Mit einer Ausnahme (Gutachten Haller 1981 S. 9 ff.) sind die Gutachter aber stets zum Ergebnis gelangt, die Vorzugsklausel komme bei Erneuerungen bzw. Verlängerungen der Konzessionen des bisherigen Konzessionärs nicht zur Anwendung (S. 5 des Rechtsgutachtens von Prof. P. Liver vom 31. März 1980 über das Vorrecht der Nordostschweizerischen Kraftwerke AG vor privaten Konzessionsbewerbern auf die Erteilung der Konzessionen für Projekte von grösseren Kraftwerkanlagen gemäss § 5 des NOK-Vertrages [Gutachten Liver]; Gutachten Dubach S. 33; Gutachten Müller S. 24).</w:t>
      </w:r>
    </w:p>
    <w:p>
      <w:r>
        <w:rPr>
          <w:b/>
        </w:rPr>
        <w:t>E. 5.3</w:t>
      </w:r>
    </w:p>
    <w:p>
      <w:r>
        <w:t>Zu beachten ist schliesslich, dass die Unterstellung von Konzessionserneuerungen bzw. -verlängerungen unter das Vorzugsrecht eine grosse Tragweite hätte: Einerseits würde eine solche Interpretation des Konkordats eine wesentliche zusätzliche Einschränkung der Kantone bewirken und andererseits würde dies der NOK resp. Axpo AG ermöglichen, die bedeutenden privat verliehenen Wasserkraftnutzungen nach und nach an sich zu ziehen und die privaten Energieproduzenten (und Konkurrenten) so aus dem Konkordatsgebiet zu verdrängen. Es wäre daher zu erwarten, dass der NOK-Vertrag die Konzessionserneuerungen bzw. -verlängerungen ausdrücklich erwähnen würde, wenn sie dem Vorzugsrecht unterliegen sollten. Vor dem Hintergrund, dass interkantonale Verträge einschränkend auszulegen sind, soweit damit ein Verzicht der Vertragspartner auf eigene Befugnisse verbunden ist (vgl. E. 5.2.1 hiervor), muss deshalb geschlossen werden, dass das Vorzugsrecht der NOK nach dem Willen der vertragsschliessenden Kantone nur bei der erstmaligen Verleihung einer Konzession oder einer Neuerteilung an einen anderen Konzessionär als den bisherigen in Betracht fällt. Auf die blosse Erneuerung bzw. Verlängerung der Konzession des bisherigen Konzessionärs ist das Vorzugsrecht demgegenüber nicht anwendbar.</w:t>
      </w:r>
    </w:p>
    <w:p>
      <w:r>
        <w:rPr>
          <w:b/>
        </w:rPr>
        <w:t>E. 5.4</w:t>
      </w:r>
    </w:p>
    <w:p>
      <w:r>
        <w:t>Auch wenn in den beiden im Streit liegenden Fällen weitgehende Anpassungen der Konzessionsbedingungen vorgenommen wurden, handelt es sich doch um die Fortsetzung der bisherigen Konzessionsverhältnisse zwischen dem Kanton Glarus und der SN Energie AG. Gemäss dem Ausgeführten sind solche Konzessionserneuerungen bzw. -verlängerungen dem Vorzugsrecht der NOK entzogen. Dies hat zur Folge, dass die Klagen nicht durchdringen und deshalb abzuweisen sind.</w:t>
      </w:r>
    </w:p>
    <w:p>
      <w:r>
        <w:rPr>
          <w:b/>
        </w:rPr>
        <w:t>E. 6</w:t>
      </w:r>
    </w:p>
    <w:p>
      <w:r>
        <w:t>Bei diesem Ergebnis braucht nicht geklärt zu werden, ob die übrigen Voraussetzungen von § 5 NOK-Vertrag erfüllt sind oder ob der Ausübung des Vorzugsrechts noch andere rechtliche Hindernisse entgegen stehen. Insbesondere kann offen bleiben, ob es sich bei der SN Energie AG um eine private Konzessionsbewerberin im Sinne von § 5 Abs. 1 NOK-Vertrag handelt. Auch kann die Prüfung unterbleiben, ob das Vorzugsrecht der NOK nach dem heute geltenden Wettbewerbsrecht noch zulässig ist.</w:t>
      </w:r>
    </w:p>
    <w:p>
      <w:r>
        <w:rPr>
          <w:b/>
        </w:rPr>
        <w:t>E. 7</w:t>
      </w:r>
    </w:p>
    <w:p>
      <w:r>
        <w:t>Unerheblich ist bei dieser Sachlage sodann, ob die Axpo AG das von ihr geltend gemachte Vorzugsrecht rechtzeitig ausgeübt hat. Diesbezüglich ist aber immerhin darauf hinzuweisen, dass das Vorzugsrecht nach dem klaren Wortlaut des NOK-Vertrages bereits innert vier Monaten nach Abschluss der Verhandlungen und somit nicht erst im Anschluss an die Konzessionsverleihung ausgeübt werden soll: Die NOK resp. Axpo AG verdrängen gegebenenfalls andere Konzessionsbewerber aus der Anwartschaft auf die Konzessionserteilung, nicht aus der Konzession selbst (Gutachten Dubach S. 32). Zur Ausübung des Vorzugsrechts muss der Vorzugsberechtigte sodann nicht über alle Details der Konzessionsbedingungen Gewissheit haben; es genügt, wenn er die wesentlichen Bedingungen einer beantragten Konzession kennt. Vor diesem Hintergrund erscheint es als fraglich, ob die Viermonatsfrist mit der Geltendmachung erst im Anschluss an die Genehmigung der Konzessionstexte durch den Glarner Landrat anlässlich der zweiten Lesung am 24. Juni 2009 eingehalten wurde. Nach dem Ausgeführten kann die Frage aber offen bleiben.</w:t>
      </w:r>
    </w:p>
    <w:p>
      <w:r>
        <w:rPr>
          <w:b/>
        </w:rPr>
        <w:t>E. 8</w:t>
      </w:r>
    </w:p>
    <w:p>
      <w:r>
        <w:t>Gemäss Art. 69 Abs. 1 BZP entscheidet das Gericht über die Prozesskosten von Amtes wegen, nach Massgabe von Art. 65, 66 und 68 BGG . Es bestimmt nach seinem Ermessen, ob mehrere Kläger bzw. Beklagte solidarisch (und in welchem Verhältnis unter sich), nach Kopfteilen oder entsprechend ihrer Beteiligung am Rechtsstreit kostenpflichtig bzw. ersatzberechtigt sind. Ebenso bestimmt es die Kosten- und Entschädigungsfolgen bezüglich der Intervenienten ( Art. 69 Abs. 2 BZP ). Es erhellt ohne Weiteres, dass mit den hier umstrittenen Konzessionsverlängerungen gewichtige finanzielle Auswirkungen einhergehen. Aus diesem Grund rechtfertigt es sich, von einem Rechtsstreit mit Vermögensinteresse auszugehen, was die grundsätzliche Kostenpflicht der unterlegenen Kantone zur Folge hat ( Art. 66 Abs. 4 BGG e contrario i.V.m. Art. 69 Abs. 1 BZP ). In Beachtung des Umfangs der Prozessbeteiligung und der Interessenlage der Verfahrensbeteiligten sind die Gerichtskosten in beiden Klageverfahren je hälftig dem klagenden Kanton Appenzell Ausserrhoden (Verfahren 2E_3/2009) bzw. Zürich (Verfahren 2E_4/2009) und der Intervenientin Axpo AG zu überbinden ( Art. 66 Abs. 1 BGG i.V.m. Art. 69 Abs. 1 und Abs. 2 BZP ). Der jeweilige Kläger haftet mit der Intervenientin Axpo AG solidarisch ( Art. 69 Abs. 1 und Abs. 2 BZP ). Der jeweilige Kläger und die Intervenientin Axpo AG haben der Intervenientin SN Energie AG zudem für beide Verfahren je hälftig eine Parteientschädigung auszurichten ( Art. 68 Abs. 1 BGG i.V.m. Art. 69 Abs. 1 und Abs. 2 BZP ). Auch insoweit haftet der jeweilige Kläger mit der Intervenientin Axpo AG solidarisch ( Art. 69 Abs. 1 und Abs. 2 BZP ). Dem obsiegenden Kanton Glarus ist keine Parteientschädigung zuzusprechen ( Art. 68 Abs. 3 BGG i.V.m. Art. 69 Abs. 1 BZP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