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2E_1/2016 vom 21. Januar 2016</w:t>
      </w:r>
    </w:p>
    <w:p>
      <w:r>
        <w:t>Bundesgericht, 2016-01-21, IT</w:t>
      </w:r>
    </w:p>
    <w:p>
      <w:r>
        <w:rPr>
          <w:b/>
        </w:rPr>
        <w:t xml:space="preserve">Quelle: </w:t>
      </w:r>
      <w:r>
        <w:t>https://mcp.opencaselaw.ch/entscheid/bger_2E_1_2016</w:t>
      </w:r>
    </w:p>
    <w:p>
      <w:r>
        <w:t>FR: TF 2E_1/2016 du 21 janvier 2016</w:t>
      </w:r>
    </w:p>
    <w:p>
      <w:r>
        <w:t>IT: TF 2E_1/2016 del 21 gennaio 2016</w:t>
      </w:r>
    </w:p>
    <w:p>
      <w:pPr>
        <w:pStyle w:val="Heading2"/>
      </w:pPr>
      <w:r>
        <w:t>Erwägungen</w:t>
      </w:r>
    </w:p>
    <w:p>
      <w:r>
        <w:rPr>
          <w:b/>
        </w:rPr>
        <w:t>E. 1.1</w:t>
      </w:r>
    </w:p>
    <w:p>
      <w:r>
        <w:t>Il Tribunale federale esamina d'ufficio e con pieno potere cognitivo la sua competenza ( art. 29 cpv. 1 LTF e art. 3 cpv. 1 PC in relazione con l' art. 120 cpv. 3 LTF ; DTF 136 IV 139 consid. 1.1 pag. 141).</w:t>
      </w:r>
    </w:p>
    <w:p>
      <w:r>
        <w:rPr>
          <w:b/>
        </w:rPr>
        <w:t>E. 1.2</w:t>
      </w:r>
    </w:p>
    <w:p>
      <w:r>
        <w:t>Giusta l'art. 120 cpv. 1 lett. c LTF il Tribunale federale, segnatamente la II Corte di diritto pubblico ( art. 30 cpv. 3 del regolamento del Tribunale federale del 20 novembre 2006, RTF [RS 173.110.131]), giudica su azione come giurisdizione unica le pretese di risarcimento del danno o di indennità a titolo di riparazione morale risultanti dall'attività ufficiale delle persone di cui all'articolo 1 capoverso 1 lettere a-c</w:t>
      </w:r>
    </w:p>
    <w:p>
      <w:r>
        <w:t>bis LResp. L' art. 10 cpv. 2 LResp è di identico tenore e l' art. 1 cpv. 1 LResp sancisce che la legge è applicabile a tutte le persone cui è conferita una carica pubblica della Confederazione, quali i membri e i supplenti dei Tribunali della Confederazione (lett. c). Ciò è il caso in concreto, essendo la presente azione fondata su asserite omissioni illecite commesse da giudici del Tribunale federale con riferimento alle sentenze 1C_841/2013 del 26 novembre 2013, 1C_168/2014 dell'8 aprile 2014 e 1C_569/2015 dell'11 novembre 2015.</w:t>
      </w:r>
    </w:p>
    <w:p>
      <w:r>
        <w:rPr>
          <w:b/>
        </w:rPr>
        <w:t>E. 1.3</w:t>
      </w:r>
    </w:p>
    <w:p>
      <w:r>
        <w:t>Poiché nessuna altra legge federale abilita un'altra autorità a pronunciarsi sulla controversia ( art. 120 cpv. 2 LTF a contrario) la regola di sussidiarietà dell'azione dinanzi al Tribunale federale (vedasi DTF 136 IV 139 consid. 3.4 pag. 143 seg.) è rispettata.</w:t>
      </w:r>
    </w:p>
    <w:p>
      <w:r>
        <w:rPr>
          <w:b/>
        </w:rPr>
        <w:t>E. 1.4</w:t>
      </w:r>
    </w:p>
    <w:p>
      <w:r>
        <w:t>Ugualmente ossequiato risulta essere il termine di perenzione ( DTF 136 II 187 consid. 6 pag. 192) di sei mesi per l'inoltro dell'azione dal ricevimento della presa di posizione del Consiglio federale del 24 giugno 2015 con cui è stata respinta la domanda di risarcimento presentata il 31 marzo 2015 ( art. 20 cpv. 3 LResp e art. 3 cpv. 2 OLResp). Inoltre, è anche data la legittimazione ad agire dell'attore (sentenza 2E_2/2013 del 30 ottobre 2014 consid. 1.3 e rinvii).</w:t>
      </w:r>
    </w:p>
    <w:p>
      <w:r>
        <w:rPr>
          <w:b/>
        </w:rPr>
        <w:t>E. 1.5</w:t>
      </w:r>
    </w:p>
    <w:p>
      <w:r>
        <w:t>L'azione deve soddisfare le esigenze formali previste dall' art. 23 PC nonché adempiere i requisiti di motivazione posti dall' art. 42 LTF ( art. 120 cpv. 3 LTF combinato con l' art. 1 cpv. 2 PC ), ultimo aspetto questo che, come esposto di seguito, non è tuttavia dato in concreto.</w:t>
      </w:r>
    </w:p>
    <w:p>
      <w:r>
        <w:rPr>
          <w:b/>
        </w:rPr>
        <w:t>E. 1.6</w:t>
      </w:r>
    </w:p>
    <w:p>
      <w:r>
        <w:t>L'attore chiede anche di essere sentito personalmente, al fine di potere spiegare meglio le proprie esigenze. Oltre al fatto che l' art. 29 cpv. 2 Cost. non fonda un diritto ad essere udito oralmente ( DTF 134 I 140 consid. 5.3 pag. 148 e rinvio), visto l'esito del giudizio attuale non occorre dare seguito alla richiesta.</w:t>
      </w:r>
    </w:p>
    <w:p>
      <w:r>
        <w:rPr>
          <w:b/>
        </w:rPr>
        <w:t>E. 2.1</w:t>
      </w:r>
    </w:p>
    <w:p>
      <w:r>
        <w:t>Come già dinanzi al Consiglio federale, l'attore fonda principalmente la sua domanda di risarcimento sull'asserito diniego di giustizia commesso dal Tribunale federale nelle tre sentenze citate in precedenza, relative tutte e tre alla procedura di espropriazione del mappale che possedeva nel Comune di X.________. In primo luogo riespone tutta la cronistoria della sua proprietà (acquisto - costruzione dell'atelier - decisione di espropriazione e svolgimento della rispettiva procedura, segnatamente modo in cui è stata notificata la relativa decisione e mancata successiva restituzione in intero dei termini di ricorso - susseguenti sentenze cantonali e federali, queste ultime ora contestate). Rimprovera in seguito alla Corte federale di non essere entrata nel merito della problematica, cioè di non avere constatato la nullità dell'espropriazione del suo immobile e di non avergli concesso la restituzione in intero dei termini per contestare detto esproprio. Tale modo di agire rappresenterebbe un diniego di giustizia, lederebbe in modo indebito, sotto diversi aspetti, gli art. 1, 5 n. 4, 5 n. 5, 6 n. 1, 6 n. 2, 6 n. 3 lett. a, lett. b e lett. c, 13, 14 e 17 CEDU, art. 1 Protocollo addizionale alla CEDU così come gli art. 2 e 4 Protocollo 7 CEDU, nonché costituirebbe un atto illecito, su cui l'interessato fonda la propria domanda di risarcimento.</w:t>
      </w:r>
    </w:p>
    <w:p>
      <w:r>
        <w:rPr>
          <w:b/>
        </w:rPr>
        <w:t>E. 2.2</w:t>
      </w:r>
    </w:p>
    <w:p>
      <w:r>
        <w:t>Conformemente all' art. 12 LResp , e come già rilevato dal Consiglio federale nella sua presa di posizione del 24 giugno 2015, in un procedimento per responsabilità non può essere riesaminata la legittimità di provvedimenti, decisioni e sentenze cresciuti in giudicato. Per consolidata prassi ciò implica che chi ha ricorso contro una decisione fino alle istanze superiori senza successo, oppure non ha esperito alcun gravame, oppure ha presentato un'istanza che si è rivelata inammissibile non può successivamente - salvo eccezioni non adempiute in concreto - contestare di nuovo la decisione in questione e farne verificare la fondatezza nell'ambito di una procedura per responsabilità ( DTF 129 I 139 consid. 3.1 pag. 142, 126 I 144 consid. 2a pag. 148, 119 Ib 208 consid. 3c pag. 212 e rispettivi rinvii). Ora, come appena illustrato l'attore, il quale ha esaurito tutti i mezzi di ricorso a sua disposizione, si limita a criticare il merito delle tre sentenze emesse dal Tribunale federale, cresciute in giudicato. Occorre poi ricordare che ai sensi della prassi sviluppata riguardo all' art. 3 LResp , relativo alla responsabilità della Confederazione per il danno cagionato illecitamente a terzi da funzionari, è necessario in particolare che il comportamento (atto o omissione) denunciato sia illecito. Al riguardo la giurisprudenza ha posto rigorose esigenze. Così, il comportamento di un giudice è ritenuto illecito unicamente quando viene violato un dovere essenziale per l'esercizio della sua funzione (2C_25/2008 del 18 giugno 2008 consid. 3.2 e richiami in: SJ 2008 I pag. 481). Il fatto che una decisione cresciuta in giudicato si riveli in seguito inesatta, lesiva del diritto o anche arbitraria non basta invece per ammettere l'illiceità di un atto o di un'omissione (2C_275/2012 dell'11 dicembre 2012 consid. 3.2 e numerosi rinvii giurisprudenziali e dottrinali). Ora, all'evidenza l'attore - secondo il quale il comportamento illecito va riferito alla mancata applicazione della CEDU nelle tre sentenze federali rimesse in discussione - non spiega né dimostra l'adempimento dei requisiti sopramenzionati, esatti affinché si possa considerare che i giudici del Tribunale federale avrebbero violato un dovere essenziale per l'esercizio della loro funzione, cagionandogli in tal modo un danno illecito. Su questo aspetto la domanda, ai limiti della temerarietà, si rivela inammissibile.</w:t>
      </w:r>
    </w:p>
    <w:p>
      <w:r>
        <w:rPr>
          <w:b/>
        </w:rPr>
        <w:t>E. 2.3</w:t>
      </w:r>
    </w:p>
    <w:p>
      <w:r>
        <w:t>Lo stesso dicasi delle richieste di procedere ad un sopralluogo, di udire dei testi e di effettuare diverse perizie, tutte rivolte ad accertare la nullità della procedura di espropriazione e quindi senza legame alcuno con la domanda di risarcimento.</w:t>
      </w:r>
    </w:p>
    <w:p>
      <w:r>
        <w:rPr>
          <w:b/>
        </w:rPr>
        <w:t>E. 3</w:t>
      </w:r>
    </w:p>
    <w:p>
      <w:r>
        <w:t>A parere dell'attore il termine di perenzione di cui all' art. 20 cpv. 2 LResp - secondo il quale la responsabilità della Confederazione si estingue se il danneggiato non domanda il risarcimento o l'indennità pecuniaria a titolo di riparazione nel termine di un anno dal giorno in cui conobbe il danno - non sarebbe decorso, non essendo la misura del danno e del risarcimento ancora nota. La loro quantificazione dipenderebbe infatti dalla questione di sapere se egli viene riconosciuto titolare della sua proprietà oppure se viene spogliato dei suoi diritti. Conosciute sarebbero solo le tasse di giustizia (fr. 3'300.--), le tasse amministrative e le note d'onorario, pari a fr. 109'283.--.</w:t>
      </w:r>
    </w:p>
    <w:p>
      <w:r>
        <w:t>L'argomentazione è fuorviante. Come già osservato dal Consiglio federale nella presa di posizione del 24 giugno 2015, la fattispecie relativa alla procedura di espropriazione è stata decisa definitivamente dal Tribunale federale con sentenza del 26 novembre 2013, notificata il 6 dicembre 2013. Da quel momento l'attore era a conoscenza di tutti gli elementi per valutare il caso. È quindi a ragione che il Consiglio federale ha ritenuto che la domanda di risarcimento presentata il 31 marzo 2015 era perenta. Ora, gli argomenti avanzati dall'attore per contestare questa tesi, i quali non tengono conto del fatto che, come illustrato in precedenza e peraltro già rilevato nella presa di posizione del 24 giugno 2015, l' art. 12 LResp non permette di riesaminare nell'ambito di un procedimento per responsabilità, la legittimità, tra l'altro, di sentenze cresciute in giudicato, risultano destituiti di qualsiasi fondamento oltre che temerari. Anche al riguardo l'istanza si rivela inammissibile.</w:t>
      </w:r>
    </w:p>
    <w:p>
      <w:r>
        <w:rPr>
          <w:b/>
        </w:rPr>
        <w:t>E. 4</w:t>
      </w:r>
    </w:p>
    <w:p>
      <w:r>
        <w:t>L'attore ridiscute in seguito il giudizio reso dal Dipartimento federale delle finanze il 9 giugno 2015 riguardo alla responsabilità della Confederazione in riferimento all'applicazione della CEDU da parte delle autorità cantonali. Oltre al fatto che detta decisione è cresciuta in giudicato incontestata la stessa andava, se del caso, impugnata dinanzi al Tribunale amministrativo federale ( art. 10 cpv. 1 LResp e art. 3 cpv. 3 OLResp). Questa tematica, che esula dall'attuale contenzioso, sfugge pertanto ad un esame di merito.</w:t>
      </w:r>
    </w:p>
    <w:p>
      <w:r>
        <w:rPr>
          <w:b/>
        </w:rPr>
        <w:t>E. 5</w:t>
      </w:r>
    </w:p>
    <w:p>
      <w:r>
        <w:t>L'attore fa valere infine di avere avviato dinanzi alla Pretura di Bellinzona una domanda di risarcimento del danno nei confronti del Cantone Ticino a norma degli art. 20 cpv. 3 LResp e 3 cpv. 2 OLResp per violazione della CEDU e propone di cedere alla Confederazione le proprie pretese verso lo Stato ticinese. Anche tale problematica esula dall'attuale vertenza e risulta inammissibile.</w:t>
      </w:r>
    </w:p>
    <w:p>
      <w:r>
        <w:rPr>
          <w:b/>
        </w:rPr>
        <w:t>E. 6</w:t>
      </w:r>
    </w:p>
    <w:p>
      <w:r>
        <w:t>L'attore ha chiesto di essere posto al beneficio dell'assistenza giudiziaria con nomina di un avvocato d'ufficio. Visto la manifesta inammissibilità della propria istanza, la domanda va respinta e le spese seguono la soccombenza ( art. 69 PC combinato con gli art. 65, 66 e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