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2E_1/2010 vom 5. Januar 2011</w:t>
      </w:r>
    </w:p>
    <w:p>
      <w:r>
        <w:t>Bundesgericht, 2011-01-05, DE</w:t>
      </w:r>
    </w:p>
    <w:p>
      <w:r>
        <w:rPr>
          <w:b/>
        </w:rPr>
        <w:t xml:space="preserve">Quelle: </w:t>
      </w:r>
      <w:r>
        <w:t>https://mcp.opencaselaw.ch/entscheid/bger_2E_1_2010</w:t>
      </w:r>
    </w:p>
    <w:p>
      <w:r>
        <w:t>FR: TF 2E_1/2010 du 5 janvier 2011</w:t>
      </w:r>
    </w:p>
    <w:p>
      <w:r>
        <w:t>IT: TF 2E_1/2010 del 5 gennaio 2011</w:t>
      </w:r>
    </w:p>
    <w:p>
      <w:pPr>
        <w:pStyle w:val="Heading2"/>
      </w:pPr>
      <w:r>
        <w:t>Erwägungen</w:t>
      </w:r>
    </w:p>
    <w:p>
      <w:r>
        <w:rPr>
          <w:b/>
        </w:rPr>
        <w:t>E. 1</w:t>
      </w:r>
    </w:p>
    <w:p>
      <w:r>
        <w:t>Die beiden Beschwerden 2E_1/2010 und 2E_2/2010 stimmen inhaltlich überein und richten sich gegen gleichlautende instruktionsrichterliche Verfügungen, die denselben Sachverhalt betreffen. Es rechtfertigt sich deshalb, die Verfahren zu vereinigen und in einem einzigen Entscheid zu beurteilen.</w:t>
      </w:r>
    </w:p>
    <w:p>
      <w:r>
        <w:rPr>
          <w:b/>
        </w:rPr>
        <w:t>E. 2</w:t>
      </w:r>
    </w:p>
    <w:p>
      <w:r>
        <w:t>Die Verfügungen des Instruktionsrichters sind im bundesgerichtlichen Klageverfahren ergangen, das sich nach den Bestimmungen über den Bundeszivilprozess (BZP; SR 273) richtet ( Art. 120 Abs. 3 BGG ). Nach Art. 80 Abs. 2 BZP können Entscheide des Instruktionsrichters über vorsorgliche Massnahmen innert zehn Tagen an das Gericht weitergezogen werden.</w:t>
      </w:r>
    </w:p>
    <w:p>
      <w:r>
        <w:t>Die angefochtenen Verfügungen beziehen sich auf ökologische Ausgleichsmassnahmen, die Gegenstand der beiden Konzessionen bilden, welche der Landrat des Kantons Glarus der Beschwerdeführerin erteilt hat. Letztere wird durch die getroffenen Anordnungen berührt und erscheint daher zur Beschwerdeerhebung legitimiert (vgl. auch Art. 15 BZP ).</w:t>
      </w:r>
    </w:p>
    <w:p>
      <w:r>
        <w:t>Auf die Beschwerde gemäss Art. 80 Abs. 2 BZP finden die Vorschriften des vierten Kapitels des Bundesgerichtsgesetzes keine Anwendung (vgl. Art. 1 Abs. 2 BZP ). Mit ihr kann deshalb nicht allein die Verletzung verfassungsmässiger Rechte gerügt werden, wie dies nach Art. 98 BGG bei Beschwerden gegen Entscheide über vorsorgliche Massnahmen ausserhalb des bundesgerichtlichen Klageverfahrens der Fall ist. Die vorliegenden Rechtsmittel genügen daher den Begründungsanforderungen. Auf die im Übrigen fristgerecht erhobenen Beschwerden ist demnach einzutreten.</w:t>
      </w:r>
    </w:p>
    <w:p>
      <w:r>
        <w:rPr>
          <w:b/>
        </w:rPr>
        <w:t>E. 3.1</w:t>
      </w:r>
    </w:p>
    <w:p>
      <w:r>
        <w:t>Nach Art. 79 Abs. 1 lit. b BZP können vorsorgliche Verfügungen getroffen werden zur Abwehr eines drohenden, nicht leicht wieder gutzumachenden Nachteils, insbesondere durch Veränderung des bestehenden Zustands vor oder während der Rechtshängigkeit des Anspruchs.</w:t>
      </w:r>
    </w:p>
    <w:p>
      <w:r>
        <w:rPr>
          <w:b/>
        </w:rPr>
        <w:t>E. 3.2</w:t>
      </w:r>
    </w:p>
    <w:p>
      <w:r>
        <w:t>Der Instruktionsrichter hat in seinen Verfügungen vom 25. Februar 2010 in Übereinstimmung mit dieser Regelung alle Massnahmen untersagt, welche die umstrittenen Konzessionserteilungen präjudizieren könnten, aber auch festgehalten, dass Vorbereitungshandlungen im Blick auf die Ausnützung der Konzession sowie unbedeutende Investitionen gestattet bleiben, solange davon keine unerwünschte Präjudizwirkung ausgeht und die Konzessionsübertragung an einen Dritten nicht erschwert wird. In den beiden angefochtenen Verfügungen vom 23. Juli 2010 erlaubt der Instruktionsrichter ausdrücklich die Vornahme von fünf ökologischen Ausgleichsmassnahmen, da sie auch unabhängig von der Konzessionserteilung sinnvoll seien und ihre Präjudizwirkung vermieden werden könne. Um Letzteres sicherzustellen, ordnet er an, dass einstweilen keine Verträge im Grundbuch eingetragen und keine Zufahrtswege erstellt werden dürfen und dass die Durchführung der Massnahmen auf eigenen Nutzen und Gefahr der Beteiligten, ohne Anspruch auf Übernahme durch einen allfälligen anderen Konzessionär, erfolgt.</w:t>
      </w:r>
    </w:p>
    <w:p>
      <w:r>
        <w:t>Die Beschwerdeführerin wendet sich nur gegen die zuletzt genannte Einschränkung. Diese trägt nach ihrer Auffassung den gegebenen Verhältnissen nicht Rechnung und ist unangemessen. Auf jeden Fall müssten die Kosten für die Vornahme der ökologischen Ausgleichsmassnahmen bei Erteilung der Konzessionen an einen Dritten von diesem übernommen werden.</w:t>
      </w:r>
    </w:p>
    <w:p>
      <w:r>
        <w:rPr>
          <w:b/>
        </w:rPr>
        <w:t>E. 4</w:t>
      </w:r>
    </w:p>
    <w:p>
      <w:r>
        <w:t>Die fraglichen Massnahmen bilden zwar Teil der Konzessionen, die der Beschwerdeführerin erteilt wurden. Es ist indessen entgegen ihrer Ansicht gerade offen, welche ökologischen Ausgleichsmassnahmen ein anderer Konzessionär zu treffen hätte. Darüber wird erst der Ausgang des Klageverfahrens und ein dann allenfalls vom Landrat neu zu treffender Entscheid Klarheit verschaffen. Um eine Präjudizierung des Ausgangs des Hauptverfahrens zu vermeiden, ordnet der Instruktionsrichter deshalb zu Recht an, dass die Beschwerdeführerin die Vorkehrungen auf eigenes Risiko tätige und sie später nicht die Übernahme durch einen allfälligen anderen Konzessionär verlangen könne. Umgekehrt schliesst die instruktionsrichterliche Verfügung eine spätere Übernahme auch nicht aus. Sie äussert sich auch nicht dazu, ob und in welcher Weise in einem solchen Fall ein anderer Konzessionär die Beschwerdeführerin zu entschädigen hätte. Diese Frage bleibt vielmehr offen, um jegliche Präjudizierung zu vermeiden. Die Behauptung der Beschwerdeführerin, die angefochtenen Verfügungen regelten bereits die Folgeprobleme, trifft somit nicht zu.</w:t>
      </w:r>
    </w:p>
    <w:p>
      <w:r>
        <w:t>Die Verfügungen des Instruktionsrichters vom 23. Juli 2010 sind unter diesen Umständen nicht zu beanstanden. Die Beschwerden sind daher abzuweisen.</w:t>
      </w:r>
    </w:p>
    <w:p>
      <w:r>
        <w:rPr>
          <w:b/>
        </w:rPr>
        <w:t>E. 5</w:t>
      </w:r>
    </w:p>
    <w:p>
      <w:r>
        <w:t>Bei diesem Verfahrensausgang sind die bundesgerichtlichen Kosten der Beschwerdeführerin aufzuerlegen. Parteientschädigungen sind nicht zuzusprechen ( Art. 69 und Art. 1 Abs. 2 BZP in Verbindung mit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