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9/2018 vom 13. Februar 2018</w:t>
      </w:r>
    </w:p>
    <w:p>
      <w:r>
        <w:t>Bundesgericht, 2018-02-13, FR</w:t>
      </w:r>
    </w:p>
    <w:p>
      <w:r>
        <w:rPr>
          <w:b/>
        </w:rPr>
        <w:t xml:space="preserve">Quelle: </w:t>
      </w:r>
      <w:r>
        <w:t>https://mcp.opencaselaw.ch/entscheid/bger_2D_9_2018</w:t>
      </w:r>
    </w:p>
    <w:p>
      <w:r>
        <w:t>FR: TF 2D 9/2018 du 13 février 2018</w:t>
      </w:r>
    </w:p>
    <w:p>
      <w:r>
        <w:t>IT: TF 2D 9/2018 del 13 febbraio 2018</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Par arrêt du 22 décembre 2017, la I e Cour administrative du Tribunal cantonal de l'Etat de Fribourg a rejeté le recours que X.________, ressortissant kosovar né en 1964, a interjeté contre la décision du 16 novembre 2016 du Service de la population et des migrants de l'Etat de Fribourg refusant de prolonger son autorisation de séjour en raison de dépendance à l'assistance sociale.</w:t>
      </w:r>
    </w:p>
    <w:p>
      <w:r>
        <w:rPr>
          <w:b/>
        </w:rPr>
        <w:t>E. 2</w:t>
      </w:r>
    </w:p>
    <w:p>
      <w:r>
        <w:t>Agissant par la voie du recours constitutionnel subsidiaire, X.________ demande en substance au Tribunal fédéral d'annuler l'arrêt du Tribunal cantonal du 22 décembre 2017 et de renvoyer la cause aux autorités cantonales, afin qu'elles lui délivrent une autorisation de séjour.</w:t>
      </w:r>
    </w:p>
    <w:p>
      <w:r>
        <w:rPr>
          <w:b/>
        </w:rPr>
        <w:t>E. 3.1</w:t>
      </w:r>
    </w:p>
    <w:p>
      <w:r>
        <w:t>Selon l' art. 83 let . c ch. 2 LTF, le recours en matière de droit public est irrecevable contre les décisions en matière de droit des étrangers qui concernent une autorisation à laquelle ni le droit fédéral ni le droit international ne donnent droit. L'art. 33 al. 3 LEtr, selon lequel l'autorisation de séjour peut être prolongée s'il n'existe aucun motif de révocation au sens de l'art. 62 LEtr est de nature potestative et ne confère aucun droit au recourant. C'est donc à juste titre que celui-ci a déclaré former un recours constitutionnel subsidiaire ( art. 113 LTF ).</w:t>
      </w:r>
    </w:p>
    <w:p>
      <w:r>
        <w:rPr>
          <w:b/>
        </w:rPr>
        <w:t>E. 3.2</w:t>
      </w:r>
    </w:p>
    <w:p>
      <w:r>
        <w:t>La qualité pour former un recours constitutionnel subsidiaire suppose toutefois un intérêt juridique à l'annulation ou à la modification de la décision attaquée ( art. 115 let. b LTF ). Le recourant ne peut se prévaloir de l'art. 33 al. 3 LEtr. Il estime cependant, sans citer de disposition légale ou conventionnelle, que l'arrêt entrepris " viole le respect de la vie humaine ". A l'appui de son grief, il invoque l'existence d'une incapacité de travail attestée par son médecin, mais déniée à trois reprises par l'Office de l'assurance-invalidité compétent, ainsi que l'absence de traitement au Kosovo pour une maladie qu'il ne cite même pas. Cette motivation n'est pas suffisante, au sens de l' art. 106 al. 2 LTF , par renvoi de l' art. 117 LTF , pour reconnaître au recourant une position juridique protégée lui conférant la qualité pour agir au fond.</w:t>
      </w:r>
    </w:p>
    <w:p>
      <w:r>
        <w:rPr>
          <w:b/>
        </w:rPr>
        <w:t>E. 3.3</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114 Ia 307 consid. 3c p. 312 s.), ce qu'il n'a pas fait.</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