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92/2007 vom 21. Februar 2008</w:t>
      </w:r>
    </w:p>
    <w:p>
      <w:r>
        <w:t>Bundesgericht, 2008-02-21, FR</w:t>
      </w:r>
    </w:p>
    <w:p>
      <w:r>
        <w:rPr>
          <w:b/>
        </w:rPr>
        <w:t xml:space="preserve">Quelle: </w:t>
      </w:r>
      <w:r>
        <w:t>https://mcp.opencaselaw.ch/entscheid/bger_2D_92_2007</w:t>
      </w:r>
    </w:p>
    <w:p>
      <w:r>
        <w:t>FR: TF 2D 92/2007 du 21 février 2008</w:t>
      </w:r>
    </w:p>
    <w:p>
      <w:r>
        <w:t>IT: TF 2D 92/2007 del 21 febbraio 2008</w:t>
      </w:r>
    </w:p>
    <w:p>
      <w:pPr>
        <w:pStyle w:val="Heading2"/>
      </w:pPr>
      <w:r>
        <w:t>Regeste</w:t>
      </w:r>
    </w:p>
    <w:p>
      <w:r>
        <w:t>Examen d'avocat | Droit fondamental</w:t>
      </w:r>
    </w:p>
    <w:p>
      <w:pPr>
        <w:pStyle w:val="Heading2"/>
      </w:pPr>
      <w:r>
        <w:t>Erwägungen</w:t>
      </w:r>
    </w:p>
    <w:p>
      <w:r>
        <w:rPr>
          <w:b/>
        </w:rPr>
        <w:t>E. 1.1</w:t>
      </w:r>
    </w:p>
    <w:p>
      <w:r>
        <w:t>En vertu de l'art. 83 lettre t LTF, le recours en matière de droit public n'est pas ouvert à l'encontre des décisions sur le résultat d'examens ou d'autres évaluations des capacités, notamment en matière de scolarité obligatoire et de formation ultérieure. Aux termes de l' art. 113 LTF , le Tribunal fédéral connaît des recours constitutionnels contre les décisions des autorités cantonales de dernière instance qui ne peuvent faire l'objet d'aucun recours selon les art. 72 à 89.</w:t>
      </w:r>
    </w:p>
    <w:p>
      <w:r>
        <w:rPr>
          <w:b/>
        </w:rPr>
        <w:t>E. 1.2</w:t>
      </w:r>
    </w:p>
    <w:p>
      <w:r>
        <w:t>En l'occurrence, le recours est dirigé contre une décision par laquelle l'autorité intimée a confirmé le résultat insuffisant de l'examen du recourant. Il s'ensuit que la voie du recours en matière de droit public est fermée et que seule celle du recours constitutionnel subsidiaire peut être empruntée. Interjeté par une partie qui a succombé dans ses conclusions et qui a un intérêt juridique à l'annulation ou la modification de la décision ( art. 115 LTF ), le recours, déposé dans le délai ( art. 117 et 100 al. 1 LTF ) et dans la forme ( art. 42 LTF ) prévus par la loi, est en principe recevable, puisqu'il est dirigé contre un jugement final ( art. 117 et 90 LTF ) rendu par une autorité cantonale de dernière instance ( art. 114 LTF ).</w:t>
      </w:r>
    </w:p>
    <w:p>
      <w:r>
        <w:rPr>
          <w:b/>
        </w:rPr>
        <w:t>E. 1.3</w:t>
      </w:r>
    </w:p>
    <w:p>
      <w:r>
        <w:t>Le recours ne peut être interjeté que pour violation des droits constitutionnels ( art. 116 LTF ). La partie recourante doit indiquer quel droit constitutionnel aurait été violé et montrer, par une argumentation circonstanciée, en quoi consiste la violation ( ATF 130 I 258 consid. 1.3 p. 261); si elle invoque la violation d'un droit constitutionnel en relation avec l'application du droit cantonal, elle doit préciser quelle est la norme cantonale qui est visée ( ATF 110 Ia 1 consid. 2a p. 3). Le Tribunal fédéral ne peut examiner la violation d'un droit de rang constitutionnel ou un grief constitutionnel en relation avec l'application du droit cantonal ou intercantonal que si le grief a été invoqué et suffisamment motivé dans l'acte de recours ( art. 117 et 106 al. 2 LTF ). En outre,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(cf. ATF 128 I 295 consid. 7a p. 312; 125 I 492 consid. 1b p. 495 et la jurisprudence citée).</w:t>
      </w:r>
    </w:p>
    <w:p>
      <w:r>
        <w:rPr>
          <w:b/>
        </w:rPr>
        <w:t>E. 1.4</w:t>
      </w:r>
    </w:p>
    <w:p>
      <w:r>
        <w:t>Selon la jurisprudence relative au recours de droit public, qui peut être reprise en relation avec le recours constitutionnel subsidiaire, le Tribunal fédéral revoit l'application des dispositions cantonales régissant la procédure d'examen - pour autant que les griefs soulevés satisfassent aux exigences rappelées ci-dessus - sous l'angle restreint de l'arbitraire. Il examine en premier lieu si l'examen s'est déroulé conformément aux prescriptions et dans le respect des droits constitutionnels. Il fait en revanche preuve d'une retenue particulière lorsqu'il revoit les aspects matériels de l'examen et n'annule le prononcé attaqué que si l'autorité intimée s'est laissée guider par des motifs sans rapport avec l'examen ou d'une autre manière manifestement insoutenables, de telle sorte que celui-ci apparaît arbitraire. Il observe cette retenue aussi lorsqu'il revoit l'évaluation des résultats d'un examen portant sur l'aptitude à l'exercice d'une profession juridique ( ATF 131 I 467 consid. 3.1 p. 473 et les références).</w:t>
      </w:r>
    </w:p>
    <w:p>
      <w:r>
        <w:rPr>
          <w:b/>
        </w:rPr>
        <w:t>E. 2.1</w:t>
      </w:r>
    </w:p>
    <w:p>
      <w:r>
        <w:t>La donnée de l'examen oral évoquait le cas de A.________, qui était resté à Genève alors qu'il était sous le coup d'une expulsion judiciaire exécutoire. Celui-ci était hébergé par B.________, qui était au courant de sa situation irrégulière. Bien qu'il n'ait pas eu de permis de conduire, A.________ avait emprunté la voiture de son logeur - sans lui donner les vraies raisons de cet emprunt - pour se livrer à une course-poursuite à travers les rues de Genève. Il avait alors happé un piéton qui traversait la chaussée hors du passage protégé, en compagnie de sa femme et de son fils de 12 ans, avant de prendre la fuite. Le piéton était décédé par la suite. Les candidats devaient exposer ce que A.________ risquait d'un point de vue pénal, en indiquant les chefs d'inculpation retenus contre lui, et faire un résumé de la procédure. Ils devaient aussi traiter des conséquences financières de l'accident pour A.________ et "éclairer [ce dernier] sur le sort de B.________ dans cette dramatique affaire".</w:t>
      </w:r>
    </w:p>
    <w:p>
      <w:r>
        <w:rPr>
          <w:b/>
        </w:rPr>
        <w:t>E. 2.2</w:t>
      </w:r>
    </w:p>
    <w:p>
      <w:r>
        <w:t>Le recourant fait valoir que, dans la mesure où les candidats devaient éclairer leur client fictif (A.________) sur le sort de son logeur, le cas ne pouvait être résolu sans avoir recours à la loi fédérale sur le séjour et l'établissement des étrangers. Les affirmations de la Commission d'examens selon lesquelles aucun développement n'était attendu en relation avec cette loi seraient pour le moins surprenantes: on se demanderait alors pourquoi la donnée mentionne que le logeur était au courant de la situation irrégulière de A.________. Si, comme elle le prétend, la Commission d'examens n'attendait aucune réponse à ce sujet, elle devait s'abstenir d'introduire dans la donnée des éléments évoquant un problème juridique ou signaler aux candidats qu'ils n'avaient pas à traiter cet aspect. A défaut, la Commission d'examens aurait exigé du recourant - comme des autres candidats - qu'il résolve une question juridique en l'absence du texte de loi topique, ce qui constituerait une violation de son droit d'être entendu. En effet, dans le cadre d'un examen, les candidats exerceraient leur droit d'être entendus en répondant aux questions posées et, en vertu de cette garantie constitutionnelle, ils devraient disposer de tous les éléments nécessaires.</w:t>
      </w:r>
    </w:p>
    <w:p>
      <w:r>
        <w:rPr>
          <w:b/>
        </w:rPr>
        <w:t>E. 2.3</w:t>
      </w:r>
    </w:p>
    <w:p>
      <w:r>
        <w:t>Le droit d'être entendu, tel qu'il est garanti par l' art. 29 al. 2 Cst. , comprend le droit pour l'intéressé de prendre connaissance du dossier, de s'exprimer, en connaissance de cause,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132 II 485 consid. 3.2 p. 494; 127 III 576 consid. 2c p. 578 s.; 127 V 431 consid. 3a p. 436).</w:t>
      </w:r>
    </w:p>
    <w:p>
      <w:r>
        <w:rPr>
          <w:b/>
        </w:rPr>
        <w:t>E. 2.4</w:t>
      </w:r>
    </w:p>
    <w:p>
      <w:r>
        <w:t>Si le droit d'être entendu peut être invoqué dans le cadre d'une procédure d'examen, par exemple aux fins d'obtenir que la décision sur le résultat de l'examen soit suffisamment motivée, on ne saurait en déduire un droit à ce que tous les documents nécessaires à la résolution de l'épreuve soient mis à la disposition du candidat, comme le recourant semble le postuler. L' ATF 113 Ia 286 , auquel le recourant se réfère, ne lui est d'aucun secours à cet égard. Partant, à supposer qu'il soit suffisamment motivé, le grief de violation du droit d'être entendu est mal fondé et doit être rejeté.</w:t>
      </w:r>
    </w:p>
    <w:p>
      <w:r>
        <w:rPr>
          <w:b/>
        </w:rPr>
        <w:t>E. 3.1</w:t>
      </w:r>
    </w:p>
    <w:p>
      <w:r>
        <w:t>Le recourant fait valoir que les exigences de la Commission d'examens - qui aurait attendu des candidats qu'ils mentionnent les infractions à la loi fédérale sur le séjour et l'établissement des étrangers sans toutefois mettre à leur disposition ce texte de loi - sont contraires à l'art. 27 du règlement d'application de la loi genevoise sur la profession d'avocat (du 5 juin 2002; RS/GE E 6 10.01), disposition aux termes de laquelle "l'examen final porte sur l'ensemble du droit positif, fédéral et genevois, en vigueur au moment où il a lieu". Au vu de cette disposition, il serait, en effet, exclu que les candidats puissent connaître par coeur toute la matière, vu son ampleur. Le procédé de la Commission d'examens serait également contraire aux directives qu'elle a elle-même émises en relation avec le stage et l'obtention du brevet d'avocat, en vertu desquelles l'examen final est un examen professionnel, les candidats étant invités "à se placer dans la situation où ils se trouveraient s'ils intervenaient dans une cause réelle". Or, dans la réalité, les avocats pourraient consulter les textes de loi autant que bon leur semble. Par ailleurs, le recourant ne pouvant pas savoir qu'il n'avait pas à traiter le cas sous l'angle de la loi fédérale sur le séjour et l'établissement des étrangers, il aurait perdu un temps précieux à chercher des éléments de réponse dans les autres textes mis à disposition, ce qui aurait induit un stress considérable et influencé le déroulement de l'examen oral, de telle sorte que celui-ci n'aurait plus permis d'évaluer correctement ses connaissances. Le procédé adopté par la Commission d'examens - suivie en cela par l'autorité intimée -, à savoir de ne pas pénaliser les candidats n'ayant pas traité le cas sous l'angle de la législation en question, tout en attribuant un bonus à ceux qui l'avaient fait, serait arbitraire. Il se justifierait donc d'annuler la décision attaquée et d'autoriser le recourant à se représenter à l'examen oral lors d'une prochaine session.</w:t>
      </w:r>
    </w:p>
    <w:p>
      <w:r>
        <w:rPr>
          <w:b/>
        </w:rPr>
        <w:t>E. 3.2</w:t>
      </w:r>
    </w:p>
    <w:p>
      <w:r>
        <w:t>Une décision est arbitraire lorsqu'elle contredit clairement la situation de fait, lorsqu'elle viole gravement une norme ou un principe juridique clair et indiscuté, ou lorsqu'elle heurte d'une manière choquante le sentiment de la justice et de l'équité ( ATF 132 III 209 consid. 2.1 p. 211).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133 I 149 consid. 3.1 p. 153; 132 III 209 consid. 2.1 p. 211; 132 I 13 consid. 5.1 p. 17).</w:t>
      </w:r>
    </w:p>
    <w:p>
      <w:r>
        <w:rPr>
          <w:b/>
        </w:rPr>
        <w:t>E. 3.3</w:t>
      </w:r>
    </w:p>
    <w:p>
      <w:r>
        <w:t>Outre que le recourant n'établit pas que l'art. 27 du règlement précité ainsi que les directives de la Commission d'examens auraient été interprétés ou appliqués de manière arbitraire, les griefs y relatifs tombent à faux du moment que la Commission d'examens n'a pas attendu des candidats qu'ils évoquent le problème des infractions à la loi fédérale sur le séjour et l'établissement des étrangers. Elle n'a, en effet, retranché aucun point aux candidats qui ne l'avaient pas fait. Dans ce sens, le texte de loi en cause n'était pas nécessaire pour résoudre le cas. Par ailleurs, il est vrai qu'en particulier l'indication contenue dans la donnée selon laquelle le logeur était au courant de la situation irrégulière de A.________ pouvait donner à penser que le candidat devait évoquer les infractions à la législation en cause. D'un autre côté, comme la Commission d'examens l'a relevé dans sa détermination en procédure cantonale, l'examen portait essentiellement sur les conséquences pénales et civiles de l'accident de la circulation. Au plan pénal, il s'agissait en particulier d'établir les chefs d'inculpation retenus contre A.________. A cet égard, le fait que celui-ci se trouvait en situation irrégulière avait une importance, dans la mesure où il se rendait coupable de rupture de ban ( art. 291 CP ). En outre, les candidats pouvaient déduire de l'absence du texte de loi en question qu'ils n'avaient pas à traiter cet aspect. Il leur était aussi loisible d'évoquer le problème des infractions à la loi fédérale sur le séjour et l'établissement des étrangers, tout en relevant que le texte de la loi n'avait pas été mis à leur disposition. Tout cela conduit à relativiser fortement l'effet déstabilisant de l'absence de ce texte. Dans ces conditions, il n'est pas arbitraire de considérer que le fait que la loi fédérale sur le séjour et l'établissement des étrangers n'était pas mise à la disposition des candidats ne constitue pas un vice de nature à remettre en cause la validité de l'examen.</w:t>
      </w:r>
    </w:p>
    <w:p>
      <w:r>
        <w:rPr>
          <w:b/>
        </w:rPr>
        <w:t>E. 4</w:t>
      </w:r>
    </w:p>
    <w:p>
      <w:r>
        <w:t>Les considérants qui précèdent conduisent au rejet du recours dans la mesure où il est recevable. Succombant, le recourant supporte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