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81/2009 vom 12. April 2010</w:t>
      </w:r>
    </w:p>
    <w:p>
      <w:r>
        <w:t>Bundesgericht, 2010-04-12, FR</w:t>
      </w:r>
    </w:p>
    <w:p>
      <w:r>
        <w:rPr>
          <w:b/>
        </w:rPr>
        <w:t xml:space="preserve">Quelle: </w:t>
      </w:r>
      <w:r>
        <w:t>https://mcp.opencaselaw.ch/entscheid/bger_2D_81_2009</w:t>
      </w:r>
    </w:p>
    <w:p>
      <w:r>
        <w:t>FR: TF 2D 81/2009 du 12 avril 2010</w:t>
      </w:r>
    </w:p>
    <w:p>
      <w:r>
        <w:t>IT: TF 2D 81/2009 del 12 aprile 2010</w:t>
      </w:r>
    </w:p>
    <w:p>
      <w:pPr>
        <w:pStyle w:val="Heading2"/>
      </w:pPr>
      <w:r>
        <w:t>Regeste</w:t>
      </w:r>
    </w:p>
    <w:p>
      <w:r>
        <w:t>Autorisation de séjour | Droit de cité et droit des étrangers</w:t>
      </w:r>
    </w:p>
    <w:p>
      <w:pPr>
        <w:pStyle w:val="Heading2"/>
      </w:pPr>
      <w:r>
        <w:t>Erwägungen</w:t>
      </w:r>
    </w:p>
    <w:p>
      <w:r>
        <w:rPr>
          <w:b/>
        </w:rPr>
        <w:t>E. 1</w:t>
      </w:r>
    </w:p>
    <w:p>
      <w:r>
        <w:t>Le Tribunal fédéral examine d'office sa compétence ( art. 29 al. 1 LTF ). Il contrôle donc librement la recevabilité des recours qui sont déposés devant lui ( ATF 135 II 22 consid. 1 p. 24, 30 consid. 1 p. 31, 94 consid. 1 p. 96).</w:t>
      </w:r>
    </w:p>
    <w:p>
      <w:r>
        <w:rPr>
          <w:b/>
        </w:rPr>
        <w:t>E. 2</w:t>
      </w:r>
    </w:p>
    <w:p>
      <w:r>
        <w:t>Le recourant a agi par la voie du recours constitutionnel subsidiaire. Or, cette voie n'est ouverte que si la décision attaquée, en l'espèce rendue dans une cause de droit public ( art. 82 let. a LTF ), ne peut faire l'objet d'un recours en matière de droit public ( art. 113 LTF ). L'intitulé erroné d'un recours ne nuit toutefois pas à son auteur, pour autant que les conditions de recevabilité du recours qui aurait dû être interjeté soient réunies (cf. ATF 134 III 379 consid. 1.2 p. 382; 131 I 291 consid. 1.3 et les arrêts cités). Encore faut-il qu'il soit possible de convertir le recours dans son ensemble; en effet, une conversion est exclue si certains griefs relèvent de la voie de droit choisie alors que d'autres devaient être soulevés dans un autre recours (cf. ATF 134 III 379 consid. 1.2 p. 382 et les arrêts cités). La conversion du recours ne saurait conduire à ce que celui-ci soit traité dans deux procédures distinctes ( ATF 131 III 268 consid. 6 p. 279).</w:t>
      </w:r>
    </w:p>
    <w:p>
      <w:r>
        <w:rPr>
          <w:b/>
        </w:rPr>
        <w:t>E. 2.1</w:t>
      </w:r>
    </w:p>
    <w:p>
      <w:r>
        <w:t>Selon l' art. 83 let . c ch. 2 LTF, en droit des étrangers, le recours en matière de droit public est irrecevable à l'encontre des décisions qui concernent une autorisation à laquelle ni le droit fédéral ni le droit international ne donnent droit. Tant l'art. 9 al. 1 let. a de la loi fédérale du 26 mars 1931 sur le séjour et l'établissement des étrangers (LSEE; RS 1 113; en vigueur jusqu'au 31 décembre 2007) que l' art. 61 al. 1 let . c de la loi fédérale du 16 décembre 2005 sur les étrangers (LEtr; RS 142.20; entrée en vigueur le 1er janvier 2008), prévoient que l'autorisation prend fin à son échéance. L'autorisation de séjour du recourant est arrivée à échéance le 21 septembre 2002 et n'a jamais, depuis lors, été renouvelée. Ainsi, dès cette date, l'intéressé a séjourné en Suisse de façon illégale, sous réserve de la période passée en détention. Se pose, dès lors, la question de l'octroi d'une nouvelle autorisation et donc du droit à cet octroi.</w:t>
      </w:r>
    </w:p>
    <w:p>
      <w:r>
        <w:rPr>
          <w:b/>
        </w:rPr>
        <w:t>E. 2.2</w:t>
      </w:r>
    </w:p>
    <w:p>
      <w:r>
        <w:t>Le recourant invoque l' art 8 par. 1 CEDH .</w:t>
      </w:r>
    </w:p>
    <w:p>
      <w:r>
        <w:rPr>
          <w:b/>
        </w:rPr>
        <w:t>E. 2.2.1</w:t>
      </w:r>
    </w:p>
    <w:p>
      <w:r>
        <w:t>La protection offerte par l' art. 8 par. 1 CEDH présente deux aspects: le droit au respect de la vie familiale et celui au respect de la vie privée. Il ressort clairement de la motivation du recours que seule cette dernière composante du droit est invoquée, à juste titre d'ailleurs. En effet, pour qu'il puisse invoquer la protection de la vie familiale découlant de l' art. 8 par. 1 CEDH , l'étranger doit entretenir une relation étroite et effective (cf. ATF 131 II 265 consid. 5 p. 269; 129 II 193 consid. 5.3.1 p. 211) avec une personne de sa famille ayant le droit de résider durablement en Suisse (sur cette notion cf. ATF 135 I 143 consid. 1.3.1 p. 145 s.; 130 II 281 consid. 3.1 p. 285). D'après la jurisprudence, les relations familiales qui peuvent fonder, en vertu de l' art. 8 par. 1 CEDH , un droit à une autorisation de police des étrangers sont avant tout les rapports entre époux ainsi qu'entre parents et enfants mineurs vivant ensemble ( ATF 135 I 143 consid. 1.3.2 p. 146; 127 II 60 consid. 1d/aa p. 65). Un étranger majeur ne peut se prévaloir de cette disposition que s'il se trouve dans un état de dépendance particulier par rapport à des membres de sa famille résidant en Suisse en raison, par exemple, d'un handicap (physique ou mental) ou d'une maladie grave ( ATF 129 II 11 consid. 2 p. 13 s.; 120 Ib 257 consid. 1e p. 261 et la jurisprudence citée). Ces conditions, en l'espèce, ne sont pas remplies, le recourant étant majeur et n'étant pas dans un état de dépendance particulier par rapport aux membres de sa famille. Ainsi, seul le droit du respect de la vie privée de l' art. 8 par. 1 CEDH entre en considération.</w:t>
      </w:r>
    </w:p>
    <w:p>
      <w:r>
        <w:rPr>
          <w:b/>
        </w:rPr>
        <w:t>E. 2.2.2</w:t>
      </w:r>
    </w:p>
    <w:p>
      <w:r>
        <w:t>Dès lors qu'il se prévaut d'une telle prérogative et qu'il met en avant son long séjour en Suisse, puisqu'il est arrivé dans notre pays en 1993 à l'âge de dix ans, la voie du recours en matière de droit public est ouverte sous cet angle (par analogie ATF 122 II 289 consid. 1c p. 292 ss concernant la vie familiale). Il sera examiné au fond si, en l'espèce, les conditions énoncées par la jurisprudence pour fonder une autorisation sur le droit au respect de la vie privée de l' art. 8 CEDH sont remplies.</w:t>
      </w:r>
    </w:p>
    <w:p>
      <w:r>
        <w:rPr>
          <w:b/>
        </w:rPr>
        <w:t>E. 2.3</w:t>
      </w:r>
    </w:p>
    <w:p>
      <w:r>
        <w:t>Le recourant se plaint, en outre, d'une violation du principe de la proportionnalité dans la pesée des intérêts ayant conduit au refus de "renouveler" son interdiction de séjour et à une violation de l'interdiction de l'arbitraire quant au résultat de l'arrêt attaqué. Le recours en matière de droit public peut être formé pour violation du droit fédéral ( art. 95 let. a LTF ), y compris le droit constitutionnel ( ATF 133 III 446 consid. 4.1 p. 447, 462 consid. 2.3) et le droit international ( art. 95 let. b LTF ). Compte tenu de ce qui précède, la totalité des griefs peut être examinée dans le cadre du recours en matière de droit public, si bien que celle du recours constitutionnel subsidiaire choisie par le recourant est fermée ( art. 113 LTF ).</w:t>
      </w:r>
    </w:p>
    <w:p>
      <w:r>
        <w:rPr>
          <w:b/>
        </w:rPr>
        <w:t>E. 3.1</w:t>
      </w:r>
    </w:p>
    <w:p>
      <w:r>
        <w:t>Selon la jurisprudence, pour que l'on puisse déduire un droit à une autorisation de séjour de l' art. 8 CEDH en relation au respect de la vie privée, des conditions strictes doivent être remplies. Il faut ainsi qu'il existe des liens spécialement intenses dépassant ceux qui résultent d'une intégration ordinaire et ce, dans le domaine professionnel ou social. Le Tribunal fédéral n'adopte pas une approche schématique qui consisterait à présumer, à partir d'une certaine durée de séjour en Suisse, que l'intéressé y est enraciné et dispose de ce fait d'un droit de présence dans notre pays. Selon la jurisprudence, il y a lieu de procéder à une pesée des intérêts en présence, en considérant la durée du séjour en Suisse comme un élément parmi d'autres et en gardant à l'esprit qu'un permis d'établissement est en principe accordé après une période de dix ans ( ATF 130 II 281 consid. 3.2.1 p. 286 s. et la jurisprudence citée; cf. en outre art. 34 al. 2 let. a LEtr s'agissant du nouveau droit); les années passées dans l'illégalité, en prison ou au bénéfice d'une simple tolérance ne sont toutefois pas déterminantes dans la pesée des intérêts ( ATF 134 II 10 consid. 4.3 p. 23 s.). Le Tribunal fédéral a considéré qu'un étranger ayant vécu pendant seize ans en Suisse en y développant normalement ses relations privées ne pouvait en déduire un droit à une autorisation de séjour (arrêt 2P.253/1994 du 3 novembre 1994 consid. 2b). Plus récemment, il a jugé qu'un étranger établi depuis plus de onze ans en Suisse et qui y avait développé des liens particulièrement intenses dans le domaine professionnel, en ayant fondé sa propre société et étant engagé auprès de la Délégation permanente de l'Union africaine auprès de l'ONU, ainsi que dans le domaine social, en cumulant diverses charges auprès de l'église catholique, avait un droit à une autorisation de séjour fondée sur le respect de sa vie privée (arrêt 2C_266/2009 du 2 février 2010). La protection de la vie privée et familiale garantie par l' art. 13 al. 1 Cst. correspond à celle qui est consacrée par l' art. 8 par. 1 CEDH ( ATF 130 II 281 consid. 3 p. 285 ss; 129 II 215 consid. 4.2 p. 218 s. et les arrêts cités).</w:t>
      </w:r>
    </w:p>
    <w:p>
      <w:r>
        <w:rPr>
          <w:b/>
        </w:rPr>
        <w:t>E. 3.2</w:t>
      </w:r>
    </w:p>
    <w:p>
      <w:r>
        <w:t>En l'espèce, contrairement à ce que prétend le recourant, le Tribunal cantonal a procédé à une juste pesée des intérêts. Ledit Tribunal l'a effectuée dans le cadre de l' art. 10 et 11 al. 3 LSEE . Il peut toutefois y être renvoyé, la pesée des intérêts selon l' art. 8 CEDH ayant la même portée. La gravité des infractions commises et l'absence d'intégration du recourant s'y sont notamment vues reconnaître une importance appropriée. Les autres points soulevés dans le recours, outre qu'ils s'écartent en partie des faits qui lient le Tribunal fédéral ( art. 105 al. 1 LTF ), ne sont nullement en mesure de modifier le résultat auquel a aboutit la dernière instance cantonale. On se trouve en effet fort éloigné des circonstances très particulières confirmant une intégration exceptionnelle d'un recourant dans le monde économique, professionnel et social suisse (cf. arrêt 2C_266/2009 susmentionné).</w:t>
      </w:r>
    </w:p>
    <w:p>
      <w:r>
        <w:rPr>
          <w:b/>
        </w:rPr>
        <w:t>E. 4</w:t>
      </w:r>
    </w:p>
    <w:p>
      <w:r>
        <w:t>Le recourant se prévaut d'une violation des principes de la proportionnalité et de l'interdiction de l'arbitraire, griefs soulevés en relation avec les art. 13 Cst. et 8 CEDH. En l'espèce, ces griefs n'ont pas de portée propre par rapport au moyen tiré d'une mauvaise pesée des intérêts opérée dans le cadre de l'application de ces dispositions. Ainsi, dès lors que, comme on l'a vu ci-dessus, cette pesée des intérêts a été correctement effectuée, ces griefs doivent être rejetés.</w:t>
      </w:r>
    </w:p>
    <w:p>
      <w:r>
        <w:rPr>
          <w:b/>
        </w:rPr>
        <w:t>E. 5</w:t>
      </w:r>
    </w:p>
    <w:p>
      <w:r>
        <w:t>Compte tenu de ce qui précède, le recours doit être rejeté dans la mesure où il est recevable. Succombant, le recourant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