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2D_72/2008 vom 31. Juli 2008</w:t>
      </w:r>
    </w:p>
    <w:p>
      <w:r>
        <w:t>Bundesgericht, 2008-07-31, FR</w:t>
      </w:r>
    </w:p>
    <w:p>
      <w:r>
        <w:rPr>
          <w:b/>
        </w:rPr>
        <w:t xml:space="preserve">Quelle: </w:t>
      </w:r>
      <w:r>
        <w:t>https://mcp.opencaselaw.ch/entscheid/bger_2D_72_2008</w:t>
      </w:r>
    </w:p>
    <w:p>
      <w:r>
        <w:t>FR: TF 2D_72/2008 du 31 juillet 2008</w:t>
      </w:r>
    </w:p>
    <w:p>
      <w:r>
        <w:t>IT: TF 2D_72/2008 del 31 luglio 2008</w:t>
      </w:r>
    </w:p>
    <w:p>
      <w:pPr>
        <w:pStyle w:val="Heading2"/>
      </w:pPr>
      <w:r>
        <w:t>Erwägungen</w:t>
      </w:r>
    </w:p>
    <w:p>
      <w:r>
        <w:rPr>
          <w:b/>
        </w:rPr>
        <w:t>E. 1.1</w:t>
      </w:r>
    </w:p>
    <w:p>
      <w:r>
        <w:t>La recourante n'a pas intitulé son acte. Cette imprécision ne saurait lui nuire si son recours remplit les exigences légales de la voie de droit qui lui est ouverte (cf. ATF 126 II 506 consid. 1a in fine p. 508).</w:t>
      </w:r>
    </w:p>
    <w:p>
      <w:r>
        <w:t>Selon l'art. 83 lettre c ch. 2 et 4 de la loi du 17 juin 2005 sur le Tribunal fédéral (LTF; RS 173.110), le recours (ordinaire) en matière de droit public est irrecevable notamment, en matière de droit des étrangers, contre les décisions relatives à une autorisation à laquelle ni le droit fédéral ni le droit international ne donnent droit et contre les décisions de renvoi. Cette clause d'exclusion s'applique également lorsque la décision attaquée traite d'une question de procédure - tel l'effet suspensif - dans le domaine concerné (cf. arrêt 2C_675/2007 du 3 décembre 2007). Dans le cas particulier, seul le recours constitutionnel subsidiaire ( art. 113 ss LTF ) entre donc en ligne de compte.</w:t>
      </w:r>
    </w:p>
    <w:p>
      <w:r>
        <w:rPr>
          <w:b/>
        </w:rPr>
        <w:t>E. 1.2</w:t>
      </w:r>
    </w:p>
    <w:p>
      <w:r>
        <w:t>La décision attaquée - qui refuse de restituer l'effet suspensif au recours contre la décision de refoulement de l'Office de la population - est une décision incidente de nature à causer à la recourante un préjudice irréparable au sens de l' art. 93 al. 1 lettre a LTF (applicable en vertu du renvoi de l' art. 117 LTF ). Elle peut donc faire l'objet d'un recours constitutionnel subsidiaire. Dans le cadre de cette procédure portant uniquement sur la question de l'effet suspensif, la recourante ne peut toutefois demander l'annulation ou la modification de la décision sur le fond, par laquelle son refoulement a été prononcé, de sorte que sa conclusion subsidiaire est irrecevable.</w:t>
      </w:r>
    </w:p>
    <w:p>
      <w:r>
        <w:t>Interjeté au surplus par une partie qui a succombé dans ses conclusions et qui a un intérêt juridique à l'annulation ou la modification de la décision (cf. art. 115 LTF ), le recours, déposé dans le délai (cf. art. 117 et 100 al. 1 LTF ) et dans la forme (cf. art. 42 LTF ) prévus par la loi, est en principe recevable, puisqu'il est dirigé contre une décision rendue par une autorité cantonale de dernière instance (cf. art. 114, 86 al. 1 lettre d et al. 2 et 130 al. 3 LTF; cf. aussi art. 3 de la loi genevoise d'application de la loi fédérale sur le séjour et l'établissement des étrangers [LaLSEE; RS/GE F 2 10], selon lequel la Commission de recours statue en instance unique).</w:t>
      </w:r>
    </w:p>
    <w:p>
      <w:r>
        <w:rPr>
          <w:b/>
        </w:rPr>
        <w:t>E. 1.3</w:t>
      </w:r>
    </w:p>
    <w:p>
      <w:r>
        <w:t>Selon l' art. 116 LTF , le recours constitutionnel subsidiaire ne peut être formé que pour violation des droits constitutionnels (cf. par ailleurs l' art. 98 LTF s'agissant du recours en matière de droit public, lorsque celui-ci est dirigé contre une décision portant sur des mesures provisionnelles).</w:t>
      </w:r>
    </w:p>
    <w:p>
      <w:r>
        <w:t>En vertu des art. 117 et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w:t>
      </w:r>
    </w:p>
    <w:p>
      <w:r>
        <w:rPr>
          <w:b/>
        </w:rPr>
        <w:t>E. 1.4</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 doit invoquer avec précision ( art. 117 et 106 al. 2 LTF ). Aucun fait nouveau ni preuve nouvelle ne peut être présenté, à moins de résulter de la décision de l'autorité précédente ( art. 117 et 99 al. 1 LTF ).</w:t>
      </w:r>
    </w:p>
    <w:p>
      <w:r>
        <w:rPr>
          <w:b/>
        </w:rPr>
        <w:t>E. 2.1</w:t>
      </w:r>
    </w:p>
    <w:p>
      <w:r>
        <w:t>En l'espèce, la recourante se plaint d'une violation de l' art. 3 CEDH : appartenant à l'ethnie Yakoma, victime de persécutions de la part de l'ethnie Baya actuellement au pouvoir en Centrafrique, elle serait exposée à des traitements prohibés par l' art. 3 CEDH si elle était renvoyée dans son pays.</w:t>
      </w:r>
    </w:p>
    <w:p>
      <w:r>
        <w:rPr>
          <w:b/>
        </w:rPr>
        <w:t>E. 2.2</w:t>
      </w:r>
    </w:p>
    <w:p>
      <w:r>
        <w:t>Il s'agit là de faits nouveaux qui n'ont pas été allégués dans le recours du 23 mai 2008 à la Commission de recours. Partant, ces faits ne peuvent être pris en considération dans la présente procédure (cf. consid. 1.4), ni l'argumentation juridique reposant sur eux. Au demeurant, le grief de violation du principe de non-refoulement sera examiné, le cas échéant, dans le cadre d'une éventuelle décision d'exécution forcée, précisant les modalités et le lieu du refoulement (cf. arrêt 2A.328/2006 du 11 septembre 2006, consid. 5). Celle-ci ne sera toutefois prononcée que dans la mesure où la recourante ne quitte pas le territoire suisse.</w:t>
      </w:r>
    </w:p>
    <w:p>
      <w:r>
        <w:rPr>
          <w:b/>
        </w:rPr>
        <w:t>E. 2.3</w:t>
      </w:r>
    </w:p>
    <w:p>
      <w:r>
        <w:t>Au surplus, la recourante critique la pesée des intérêts effectuée par l'autorité intimée, sans toutefois dénoncer la violation de droits constitutionnels. En particulier, elle n'affirme pas et démontre encore moins que celle-ci serait arbitraire et, partant, contraire à l' art. 9 Cst. Il est par conséquent douteux que le recours, essentiellement appellatoire, soit recevable (cf. consid. 1.3). La question peut demeurer indécise, celui-ci devant de toute manière être rejeté sur le fond.</w:t>
      </w:r>
    </w:p>
    <w:p>
      <w:r>
        <w:rPr>
          <w:b/>
        </w:rPr>
        <w:t>E. 3.1</w:t>
      </w:r>
    </w:p>
    <w:p>
      <w:r>
        <w:t>Intitulé "Effet suspensif", l'art. 66 de la loi genevoise du 12 septembre 1985 sur la procédure administrative (LPA; RS/GE E 5 10) dispose que, sauf disposition légale contraire, le recours a effet suspensif à moins que l'autorité qui a pris la décision attaquée n'ait ordonné l'exécution nonobstant recours (al. 1). Selon l' art. 66 al. 2 LPA , toutefois, lorsqu'aucun intérêt public ou privé prépondérant ne s'y oppose, la juridiction de recours peut, sur la demande de la partie dont les intérêts sont gravement menacés, retirer ou restituer l'effet suspensif.</w:t>
      </w:r>
    </w:p>
    <w:p>
      <w:r>
        <w:rPr>
          <w:b/>
        </w:rPr>
        <w:t>E. 3.2</w:t>
      </w:r>
    </w:p>
    <w:p>
      <w:r>
        <w:t>La recourante vit en Suisse depuis 1992. Depuis la fin 1998, elle y réside toutefois sans titre de séjour. A cet égard, le fait qu'elle semble avoir fait usage récemment d'une fausse attestation de l'Office de la population ne plaide pas en sa faveur. Par ailleurs, la recourante ne fait pas valoir de liens particulièrement étroits avec la Suisse. Il ressort en particulier de la décision attaquée qu'en 1992, lorsqu'elle-même est entrée en Suisse, ses enfants sont restés en Centrafrique.</w:t>
      </w:r>
    </w:p>
    <w:p>
      <w:r>
        <w:t>Dans ces conditions, il n'est à tout le moins pas arbitraire de considérer que l'intérêt public à ce que la recourante attende à l'étranger l'issue de la procédure cantonale de recours l'emporte sur son intérêt privé à demeurer en Suisse.</w:t>
      </w:r>
    </w:p>
    <w:p>
      <w:r>
        <w:rPr>
          <w:b/>
        </w:rPr>
        <w:t>E. 4</w:t>
      </w:r>
    </w:p>
    <w:p>
      <w:r>
        <w:t>Les considérants qui précèdent conduisent au rejet du recours dans la faible mesure où il est recevable. Les conclusions de la recourante apparaissant dénuées de toute chance de succès, la requête d'assistance judiciaire doit être rejetée ( art. 64 al. 1 LTF a contrario). Les frais de justice seront fixés compte tenu de sa situation financière (cf. art. 65 al. 2 LTF ). La recourante n'a pas droit à des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