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61/2015 vom 8. April 2016</w:t>
      </w:r>
    </w:p>
    <w:p>
      <w:r>
        <w:t>Bundesgericht, 2016-04-08, FR</w:t>
      </w:r>
    </w:p>
    <w:p>
      <w:r>
        <w:rPr>
          <w:b/>
        </w:rPr>
        <w:t xml:space="preserve">Quelle: </w:t>
      </w:r>
      <w:r>
        <w:t>https://mcp.opencaselaw.ch/entscheid/bger_2D_61_2015</w:t>
      </w:r>
    </w:p>
    <w:p>
      <w:r>
        <w:t>FR: TF 2D 61/2015 du 8 avril 2016</w:t>
      </w:r>
    </w:p>
    <w:p>
      <w:r>
        <w:t>IT: TF 2D 61/2015 del 8 aprile 2016</w:t>
      </w:r>
    </w:p>
    <w:p>
      <w:pPr>
        <w:pStyle w:val="Heading2"/>
      </w:pPr>
      <w:r>
        <w:t>Regeste</w:t>
      </w:r>
    </w:p>
    <w:p>
      <w:r>
        <w:t>Révocation d'une autorisation d'établissement | Droit de cité et droit des étrangers</w:t>
      </w:r>
    </w:p>
    <w:p>
      <w:pPr>
        <w:pStyle w:val="Heading2"/>
      </w:pPr>
      <w:r>
        <w:t>Erwägungen</w:t>
      </w:r>
    </w:p>
    <w:p>
      <w:r>
        <w:rPr>
          <w:b/>
        </w:rPr>
        <w:t>E. 1</w:t>
      </w:r>
    </w:p>
    <w:p>
      <w:r>
        <w:t>Le Tribunal fédéral examine d'office et avec une pleine cognition la recevabilité des recours qui lui sont soumis ( ATF 139 III 133 consid. 1 p. 133).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 arrêt 2C_580/2015 du 4 mars 2016 consid. 1.1).</w:t>
      </w:r>
    </w:p>
    <w:p>
      <w:r>
        <w:rPr>
          <w:b/>
        </w:rPr>
        <w:t>E. 1.2</w:t>
      </w:r>
    </w:p>
    <w:p>
      <w:r>
        <w:t>Le fait que le recourant ait, de manière erronée, déclaré former un recours constitutionnel subsidiaire ne saurait lui nuire, à condition que le recours remplisse les exigences légales de la voie de droit qui lui est ouverte ( ATF 138 I 367 consid. 1.1 p. 370).</w:t>
      </w:r>
    </w:p>
    <w:p>
      <w:r>
        <w:rPr>
          <w:b/>
        </w:rPr>
        <w:t>E. 1.3</w:t>
      </w:r>
    </w:p>
    <w:p>
      <w:r>
        <w:t>L'arrêt attaqué est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qualité pour recourir au sens de l' art. 89 al. 1 LTF . Le présent recours, envisagé comme un recours en matière de droit public, est donc recevable.</w:t>
      </w:r>
    </w:p>
    <w:p>
      <w:r>
        <w:rPr>
          <w:b/>
        </w:rPr>
        <w:t>E. 1.4</w:t>
      </w:r>
    </w:p>
    <w:p>
      <w:r>
        <w:t>Aucun fait nouveau ni preuve nouvelle ne peut être présenté à moins de résulter de la décision de l'autorité précédente ( art. 99 al. 1 LTF ). La copie de l'extrait du procès-verbal de la séance du 12 octobre 2015 de la commission pour l'examen de la dangerosité du canton du Valais, ainsi que les lettres du Service cantonal du 6 novembre 2015 et 15 décembre 2015, que le recourant a annexées à sa détermination du 6 janvier 2016, sont des moyens de preuve nouveaux et par conséquent ne peuvent être pris en considération. Il en va de même de la décision de l'Office cantonal AI du canton du Valais du 13 octobre 2015, que l'intéressé a transmise au Tribunal fédéral le 19 janvier 2016.</w:t>
      </w:r>
    </w:p>
    <w:p>
      <w:r>
        <w:rPr>
          <w:b/>
        </w:rPr>
        <w:t>E. 2</w:t>
      </w:r>
    </w:p>
    <w:p>
      <w:r>
        <w:t>Le recourant invoque une violation des articles 63 et 96 LEtr, 13 Cst. et 8 CEDH.</w:t>
      </w:r>
    </w:p>
    <w:p>
      <w:r>
        <w:rPr>
          <w:b/>
        </w:rPr>
        <w:t>E. 2.1</w:t>
      </w:r>
    </w:p>
    <w:p>
      <w:r>
        <w:t>D'après l'art. 63 al. 2 LEtr, l'autorisation d'établissement d'un étranger qui séjourne en Suisse légalement et sans interruption depuis plus de quinze ans ne peut être révoquée que pour les motifs mentionnés à l'art. 63 al. 1 let. b, et à l'art. 62 let. b LEtr. Cette dernière disposition s'applique lorsqu'un 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 ATF 137 II 297 consid. 2.1 p. 299; arrêt 2C_1189/2014 du 26 juin 2015 consid. 3.1). Ce motif de révocation est rempli au regard de la condamnation du recourant à une peine privative de liberté de 30 mois en 2012 pour tentative de meurtre, escroquerie, détournement de valeurs patrimoniales mises sous main de justice, calomnie, violation de domicile et faux dans les titres. Partant, la révocation de l'autorisation d'établissement du recourant est fondée sur un motif conforme au droit et il n'est pas nécessaire de vérifier au surplus si les conditions d'application de l'art. 63 al. 1 let. b LEtr sont également remplies. L'art. 63 al. 2 LEtr n'a pas été violé.</w:t>
      </w:r>
    </w:p>
    <w:p>
      <w:r>
        <w:rPr>
          <w:b/>
        </w:rPr>
        <w:t>E. 2.2</w:t>
      </w:r>
    </w:p>
    <w:p>
      <w:r>
        <w:t>Les articles 13 al. 1 Cst. et 8 CEDH protègent le droit au respect de la vie privée et familiale. Un étranger peut se prévaloir de l' art. 8 CEDH (dont la portée est identique à celle de l' art. 13 Cst. , cf. ATF 138 I 331 consid. 8.3.2 p. 350)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139 II 393 consid. 5.1 p. 402). Les relations familiales qui peuvent fonder, en vertu de l' art. 8 par. 1 CEDH , un droit à une autorisation de police des étrangers sont avant tout les rapports entre époux ainsi qu'entre parents et enfants mineurs vivant ensemble ( ATF 135 I 143 consid. 1.3.2 p. 146; arrêt 2C_725/2014 du 23 janvier 2015 consid. 3.1). L'on peut se demander dans quelle mesure le recourant est en droit de se prévaloir de la protection offerte par l' art. 8 par. 1 CEDH . En effet, l'intéressé est divorcé et ses enfants ne vivent pas avec lui. Ses trois fils nés en 2008 et 2010 ne disposent pas d'un droit de présence stable en Suisse; quant aux enfants issus de son premier mariage, dont seul le deuxième est mineur, le recourant - qui n'a de loin pas eu un comportement irréprochable en Suisse - ne s'est jamais acquitté des contributions d'entretien en leur faveur (voir ATF 140 I 145 consid. 3.2 p. 147 et les arrêts cités). Cette question souffre cependant de rester indécise dès lors que l'examen de la proportionnalité sous l'angle de l'art. 96 LEtr se confond avec celui imposé par l' art. 8 par. 2 CEDH (arrêts 2C_1189/2014 du 26 juin 2015 consid. 4.1 et 2C_419/2014 du 13 janvier 2015 consid. 4.3). Il y sera donc procédé simultanément.</w:t>
      </w:r>
    </w:p>
    <w:p>
      <w:r>
        <w:rPr>
          <w:b/>
        </w:rPr>
        <w:t>E. 2.3</w:t>
      </w:r>
    </w:p>
    <w:p>
      <w:r>
        <w:t>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(cf. ATF 135 II 377 consid. 4.3 p. 381; arrêt 2C_247/2015 du 7 décembre 2015 consid. 7.2). La peine infligée par le juge pénal est le premier critère servant à évaluer la gravité de la faute et à procéder à la pesée des intérêts (arrêt 2C_580/2015 du 4 mars 2016 consid. 5.1 et les arrêts cités).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31 consid. 2.3.1 p. 33 et 139 I 16 consid. 2.2.1 ss p. 19 ss).</w:t>
      </w:r>
    </w:p>
    <w:p>
      <w:r>
        <w:rPr>
          <w:b/>
        </w:rPr>
        <w:t>E. 2.4</w:t>
      </w:r>
    </w:p>
    <w:p>
      <w:r>
        <w:t>En l'occurrence, il est établi que le recourant est légalement en Suisse depuis 1996 et que ses cinq enfants résident actuellement en Suisse. A juste titre, le Tribunal cantonal a contrebalancé ces éléments avec le fait que le recourant a été condamné pénalement à quatre reprises, dont la dernière à une peine privative de liberté de trente mois pour tentative de meurtre, escroquerie, détournement de valeurs patrimoniales mises sous main de justice, calomnie, violation de domicile et faux dans les titres. En particulier, la tentative de meurtre est une infraction contre la vie, qui est un bien juridique particulièrement important (cf. ATF 137 II 297 consid. 3.3 p. 303). Dans le cadre de cette dernière infraction, la faute de l'intéressé a été qualifiée de "très grave" par la Cour pénale du Tribunal cantonal du canton du Valais, qui a en outre retenu que celui-ci avait agi sans scrupules et pour un mobile futile. Certes, le recourant n'a plus fait l'objet de condamnations depuis 2012. Cependant, cette circonstance ne saurait à elle seule minimiser la gravité des actes commis par celui-ci, exprimée par la lourde peine encourue, ce d'autant plus que l'intéressé est incarcéré depuis le 19 décembre 2013. Concernant les liens du recourant avec ses enfants, les juges cantonaux ont constaté que ceux-ci ne sont pas particulièrement forts, étant donné que l'intéressé n'en a pas la garde et qu'il ne contribue pas à leur entretien. Pendant son séjour en Suisse, le recourant n'a pas travaillé de manière régulière; il fait en outre l'objet d'actes de défaut de biens pour un montant total de 135'604 fr. et sa dette sociale s'élevait à 149'841 fr. 80 le 6 novembre 2013. L'arrêt entrepris constate aussi qu'il n'a pas démontré avoir tissé des liens sociaux particulièrement intenses en Suisse. En ce qui concerne les possibilités de réintégration de l'intéressé en Algérie, le retour dans ce pays exigera, dans un premier temps, un effort d'adaptation, compte tenu de la longue durée du séjour en Suisse du recourant (presque 20 ans). Cependant, une réintégration ne paraît pas d'emblée insurmontable. En effet, il faut relever que le recourant est arrivé en Suisse à l'âge adulte et n'a dès lors pas passé son enfance et sa jeunesse en ce pays. En outre, il ressort de l'arrêt attaqué que l'intéressé maîtrise parfaitement la langue de son pays d'origine, où il se rend régulièrement et où résident son père, ses frères et ses soeurs. Quant aux problèmes de santé du recourant, dont celui-ci se prévaut pour s'opposer à son renvoi, le Tribunal cantonal a constaté, d'une manière qui lie le Tribunal fédéral ( art. 105 al. 1 LTF ), qu'une prise en charge médicale de l'intéressé en Algérie est possible. Finalement, son éloignement ne l'empêchera pas d'avoir des contacts avec ses enfants qui résident en Suisse. Compte tenu de l'ensemble des circonstances, en particulier de la gravité des infractions commises, il n'apparaît pas qu'en faisant primer l'intérêt public à éloigner le recourant sur l'intérêt privé de celui-ci à pouvoir vivre en Suisse, le Tribunal cantonal ait méconnu les art. 96 LEtr et 8 par. 2 CEDH.</w:t>
      </w:r>
    </w:p>
    <w:p>
      <w:r>
        <w:rPr>
          <w:b/>
        </w:rPr>
        <w:t>E. 3</w:t>
      </w:r>
    </w:p>
    <w:p>
      <w:r>
        <w:t>Dans ces circonstances, le recours, envisagé comme un recours en matière de droit public, ne peut qu'être rejeté. Succombant en tous points,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