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58/2008 vom 15. April 2009</w:t>
      </w:r>
    </w:p>
    <w:p>
      <w:r>
        <w:t>Bundesgericht, 2009-04-15, IT</w:t>
      </w:r>
    </w:p>
    <w:p>
      <w:r>
        <w:rPr>
          <w:b/>
        </w:rPr>
        <w:t xml:space="preserve">Quelle: </w:t>
      </w:r>
      <w:r>
        <w:t>https://mcp.opencaselaw.ch/entscheid/bger_2D_58_2008</w:t>
      </w:r>
    </w:p>
    <w:p>
      <w:r>
        <w:t>FR: TF 2D 58/2008 du 15 avril 2009</w:t>
      </w:r>
    </w:p>
    <w:p>
      <w:r>
        <w:t>IT: TF 2D 58/2008 del 15 aprile 2009</w:t>
      </w:r>
    </w:p>
    <w:p>
      <w:pPr>
        <w:pStyle w:val="Heading2"/>
      </w:pPr>
      <w:r>
        <w:t>Regeste</w:t>
      </w:r>
    </w:p>
    <w:p>
      <w:r>
        <w:t>contributo cantonale per l'elaborazione del piano regolatore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 Ciononostante giusta l' art. 42 cpv. 1 e 2 LTF incombe al ricorrente dimostrare che sono adempiute le condizioni di ricevibilità del rimedio di diritto esperito, se le stesse non sono manifeste, pena l'inammissibilità del medesimo ( DTF 133 II 353 consid. 1 e riferimenti; sentenze 1C_20/2009 del 30 gennaio 2009 e 2C_692/2008 del 24 febbraio 2009, quest'ultima prevista per una pubblicazione parziale).</w:t>
      </w:r>
    </w:p>
    <w:p>
      <w:r>
        <w:rPr>
          <w:b/>
        </w:rPr>
        <w:t>E. 2.1</w:t>
      </w:r>
    </w:p>
    <w:p>
      <w:r>
        <w:t>Contro decisioni pronunciate in cause di diritto pubblico ( art. 82 lett. a LTF ) che, come in concreto, emanano da un'autorità cantonale di ultima istanza (cfr. sentenza 2D_76/2008 del 16 marzo 2009 consid. 1.3) e non sono impugnabili al Tribunale amministrativo federale (cfr. art. 86 cpv. 1 lett. d LTF e art. 31 LATF combinato con l' art. 5 PA ), è di massima esperibile il ricorso ordinario in materia di diritto pubblico, a meno che la fattispecie ricada sotto una delle eccezioni previste dagli art. 83-85 LTF . Tra queste, l'art. 83 lett. k LTF esclude il rimedio ordinario contro le decisioni concernenti sussidi al cui ottenimento la legislazione non conferisce un diritto.</w:t>
      </w:r>
    </w:p>
    <w:p>
      <w:r>
        <w:rPr>
          <w:b/>
        </w:rPr>
        <w:t>E. 2.2</w:t>
      </w:r>
    </w:p>
    <w:p>
      <w:r>
        <w:t>Oggetto del contendere è il versamento del saldo di una promessa di sussidio. Orbene il Comune ricorrente - patrocinato da un avvocato - non spende una parola sulla questione, cioè non spiega e ancora meno dimostra che, in virtù della legislazione cantonale applicabile, segnatamente l'art. 94 LALPT oppure la legge sui sussidi cantonali, avrebbe diritto ad ottenere il sussidio oggetto della presente vertenza. Al riguardo occorre poi precisare che, contrariamente a quanto addotto, oggetto del contendere non è una decisione di revoca, rispettivamente di restituzione di sussidi già percepiti (essendo in tal caso data la via del ricorso ordinario, cfr. sentenza 2D_76/2008 del 16 marzo 2009, consid. 1.1 e richiami) ma il versamento del saldo di una promessa di sussidio. Visto quanto precede è quindi dubbio che sia aperta la via del ricorso in materia di diritto pubblico. Il quesito può comunque rimanere irrisolto dato che il gravame, per i motivi esposti di seguito (cfr. consid. 3), sfugge comunque ad esame di merito.</w:t>
      </w:r>
    </w:p>
    <w:p>
      <w:r>
        <w:rPr>
          <w:b/>
        </w:rPr>
        <w:t>E. 3.1</w:t>
      </w:r>
    </w:p>
    <w:p>
      <w:r>
        <w:t>Giusta l'art. 89 cpv. 2 lett. c LTF i Comuni e gli altri enti di diritto pubblico hanno diritto di ricorrere se fanno valere la violazione di garanzie loro conferite dalla Costituzione federale o da quella cantonale. Possono segnatamente lamentarsi d'ingerenze nella loro autonomia, nella loro esistenza o nel loro territorio (cfr. Messaggio del 28 febbraio 2001 concernente la revisione totale dell'organizzazione giudiziaria federale, FF 2001 3886). In determinati casi i Comuni possono ugualmente ricorrere in virtù dell' art. 89 cpv. 1 LTF quando sono toccati o in modo analogo a un privato cittadino oppure nei loro interessi superiori degni di protezione, ad esempio come beneficiari di un sussidio al cui ottenimento la legislazione conferisce loro un diritto ( DTF 134 II 45 consid. 2.2.1; 134 V 53 consid. 2.3.3.2; 133 II 400 consid. 2.4.2). Incombe tuttavia al Comune indicare chiaramente su quale base (cpv. 1 o 2 dell' art. 89 LTF ) fonda la propria legittimazione ricorsuale, pena l'inammissibilità dell'impugnativa (cfr. consid. 1 e riferimenti).</w:t>
      </w:r>
    </w:p>
    <w:p>
      <w:r>
        <w:rPr>
          <w:b/>
        </w:rPr>
        <w:t>E. 3.2</w:t>
      </w:r>
    </w:p>
    <w:p>
      <w:r>
        <w:t>Nel caso specifico il Comune ricorrente è del tutto silente su tale questione. Infatti, non pretende e ancora meno dimostra che il rifiuto di versargli il saldo litigioso lo toccherebbe in modo analogo ad un privato cittadino oppure nei suoi interessi superiori, e che quindi sarebbe legittimato a ricorrere ai sensi dell' art. 89 cpv. 1 LTF . Esso non adduce altresì una lesione della propria autonomia, richiamandosi in tal caso all'art. 89 cpv. 2 lett. c LTF. Occorre poi aggiungere che il fatto di avere partecipato alla procedura cantonale e di subire un pregiudizio finanziario a causa della decisione litigiosa non è sufficiente affinché sia ammessa la sua legittimazione a ricorrere (cfr. DTF 134 II 124 consid. 2.1; 134 V 53 consid. 2.3.3.2 e richiami). Nelle siffatte circostanze il ricorso sfugge ad un esame di merito.</w:t>
      </w:r>
    </w:p>
    <w:p>
      <w:r>
        <w:rPr>
          <w:b/>
        </w:rPr>
        <w:t>E. 3.3</w:t>
      </w:r>
    </w:p>
    <w:p>
      <w:r>
        <w:t>A titolo abbondanziale va osservato infine che, nella misura in cui l'impugnativa non soddisfa minimamente le esigenze di motivazione degli art. 116 e 117 LTF in relazione con l' art. 106 cpv. 2 LTF per il ricorso sussidiario in materia costituzionale, anche trattato come tale (cfr. art. 113 LTF ) e indipendentemente dal quesito di sapere se il comune ricorrente sia legittimato ad agire ( art. 115 LTF ; cfr. sentenza 2C_725/2008 del 23 febbraio 2009 consid. 5), il gravame sarebbe comunque irricevibile.</w:t>
      </w:r>
    </w:p>
    <w:p>
      <w:r>
        <w:rPr>
          <w:b/>
        </w:rPr>
        <w:t>E. 4</w:t>
      </w:r>
    </w:p>
    <w:p>
      <w:r>
        <w:t>Le spese seguono la soccombenza e vanno poste a carico del Comune ricorrente, il quale ha un interesse pecuniario alla causa ( art. 65 e 66 cpv. 1 e 4 LTF ). Non si concedono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