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2D_56/2013 vom 13. November 2013</w:t>
      </w:r>
    </w:p>
    <w:p>
      <w:r>
        <w:t>Bundesgericht, 2013-11-13, FR</w:t>
      </w:r>
    </w:p>
    <w:p>
      <w:r>
        <w:rPr>
          <w:b/>
        </w:rPr>
        <w:t xml:space="preserve">Quelle: </w:t>
      </w:r>
      <w:r>
        <w:t>https://mcp.opencaselaw.ch/entscheid/bger_2D_56_2013</w:t>
      </w:r>
    </w:p>
    <w:p>
      <w:r>
        <w:t>FR: TF 2D_56/2013 du 13 novembre 2013</w:t>
      </w:r>
    </w:p>
    <w:p>
      <w:r>
        <w:t>IT: TF 2D_56/2013 del 13 novembre 2013</w:t>
      </w:r>
    </w:p>
    <w:p>
      <w:pPr>
        <w:pStyle w:val="Heading2"/>
      </w:pPr>
      <w:r>
        <w:t>Erwägungen</w:t>
      </w:r>
    </w:p>
    <w:p>
      <w:r>
        <w:rPr>
          <w:b/>
        </w:rPr>
        <w:t>E. 1</w:t>
      </w:r>
    </w:p>
    <w:p>
      <w:r>
        <w:t>Par arrêt du 8 octobre 2013, la Cour de justice du canton de Genève a rejeté le recours que X.________, ressortissant d'Inde, avait déposé contre le jugement du 6 novembre 2012 du Tribunal administratif de première instance confirmant le refus de prolonger son permis de séjour pour études prononcé par l'Office cantonal de la population par décision du 16 juillet 2012.</w:t>
      </w:r>
    </w:p>
    <w:p>
      <w:r>
        <w:rPr>
          <w:b/>
        </w:rPr>
        <w:t>E. 2</w:t>
      </w:r>
    </w:p>
    <w:p>
      <w:r>
        <w:t>Par courrier du 12 novembre 2013, l'intéressé écrit au Tribunal fédéral qu'il veut rester encore trois mois en Suisse et qu'il s'engage formellement à partir passé ce délai.</w:t>
      </w:r>
    </w:p>
    <w:p>
      <w:r>
        <w:rPr>
          <w:b/>
        </w:rPr>
        <w:t>E. 3</w:t>
      </w:r>
    </w:p>
    <w:p>
      <w:r>
        <w:t>Comme l'art. 27 al. 1 de la loi fédérale du 16 décembre 2005 sur les étrangers (LEtr; RS 142.20) ne confère - au vu de sa formulation potestative (peut) - aucun droit à l'obtention d'un permis de séjour pour études, le courrier de l'intéressé doit être considéré comme un recours constitutionnel subsidiaire en application des art. 83 let . c ch. 2 et 113 LTF pour violation des droits constitutionnels ( art. 116 LTF ).</w:t>
      </w:r>
    </w:p>
    <w:p>
      <w:r>
        <w:rPr>
          <w:b/>
        </w:rPr>
        <w:t>E. 4</w:t>
      </w:r>
    </w:p>
    <w:p>
      <w:r>
        <w:t>Le Tribunal fédéral n'examine la violation de droits fondamentaux que si ce grief a été invoqué et motivé par le recourant ( art. 106 al. 2 LTF ). Il appartient donc à la partie recourante d'invoquer le grief de violation des droits constitutionnels et de le motiver d'une manière suffisante (cf. art. 106 al. 2 et 117 LTF , ATF 136 I 65 consid. 1.3.1 p. 68), ce que le recourant n'a pas fait.</w:t>
      </w:r>
    </w:p>
    <w:p>
      <w:r>
        <w:rPr>
          <w:b/>
        </w:rPr>
        <w:t>E. 5</w:t>
      </w:r>
    </w:p>
    <w:p>
      <w:r>
        <w:t>Le recours est ainsi manifestement irrecevable ( art. 108 al. 1 let. b LTF ) et doit être traité selon la procédure simplifiée de l' art. 108 LTF , sans qu'il y ait lieu d'ordonner un échange d'écritures. Il se justifie de ne pas percevoir de frais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