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55/2015 vom 9. Mai 2016</w:t>
      </w:r>
    </w:p>
    <w:p>
      <w:r>
        <w:t>Bundesgericht, 2016-05-09, FR</w:t>
      </w:r>
    </w:p>
    <w:p>
      <w:r>
        <w:rPr>
          <w:b/>
        </w:rPr>
        <w:t xml:space="preserve">Quelle: </w:t>
      </w:r>
      <w:r>
        <w:t>https://mcp.opencaselaw.ch/entscheid/bger_2D_55_2015</w:t>
      </w:r>
    </w:p>
    <w:p>
      <w:r>
        <w:t>FR: TF 2D 55/2015 du 9 mai 2016</w:t>
      </w:r>
    </w:p>
    <w:p>
      <w:r>
        <w:t>IT: TF 2D 55/2015 del 9 maggio 2016</w:t>
      </w:r>
    </w:p>
    <w:p>
      <w:pPr>
        <w:pStyle w:val="Heading2"/>
      </w:pPr>
      <w:r>
        <w:t>Regeste</w:t>
      </w:r>
    </w:p>
    <w:p>
      <w:r>
        <w:t>Exécution du renvoi; admission provisoire | Droit de cité et droit des étrangers</w:t>
      </w:r>
    </w:p>
    <w:p>
      <w:pPr>
        <w:pStyle w:val="Heading2"/>
      </w:pPr>
      <w:r>
        <w:t>Erwägungen</w:t>
      </w:r>
    </w:p>
    <w:p>
      <w:r>
        <w:rPr>
          <w:b/>
        </w:rPr>
        <w:t>E. 1.1</w:t>
      </w:r>
    </w:p>
    <w:p>
      <w:r>
        <w:t>D'après l' art. 83 let . c ch. 3 LTF, le recours en matière de droit public est irrecevable contre les décisions en matière de droit des étrangers qui, comme en l'espèce, concernent l'exécution du renvoi, respectivement l'admission provisoire (cf. art. 83 LEtr [RS 142.20]; ATF 137 II 305 consid. 1.1 p. 307). C'est donc à juste titre que le recourant a déclaré former un recours constitutionnel subsidiaire ( art. 113 LTF ).</w:t>
      </w:r>
    </w:p>
    <w:p>
      <w:r>
        <w:rPr>
          <w:b/>
        </w:rPr>
        <w:t>E. 1.2</w:t>
      </w:r>
    </w:p>
    <w:p>
      <w:r>
        <w:t>Le recourant, invoquant en particulier les art. 25 Cst. et 3 CEDH, droits constitutionnels dont il est titulaire et invoque une violation ( ATF 140 I 285 consid. 1.2 p. 290 s.), a un intérêt juridique à l'annulation ou à la modification de la décision attaquée qui a pour résultat de le renvoyer de Suisse ( art. 115 LTF ). Le présent recours constitutionnel subsidiaire a par ailleurs été déposé dans le délai (cf. art. 46 al. 1 let . c et 100 al. 1 en relation avec l' art. 117 LTF ), et en la forme (cf. art. 42 LTF ) prévus par la loi. Dirigé contre un jugement final (art. 90 en relation avec l' art. 117 LTF ) rendu par un tribunal supérieur statuant en dernière instance cantonale ( art. 86 al. 1 let . d et al. 2 en relation avec l' art. 114 LTF ), il est donc en principe recevable.</w:t>
      </w:r>
    </w:p>
    <w:p>
      <w:r>
        <w:rPr>
          <w:b/>
        </w:rPr>
        <w:t>E. 1.3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138 I 232 consid. 3 p. 237; pour les griefs pouvant être soulevés dans un recours constitutionnel subsidiaire relatif à l'exécution du renvoi, cf. ATF 137 II 305 consid. 3.3 p. 310 s.).</w:t>
      </w:r>
    </w:p>
    <w:p>
      <w:r>
        <w:rPr>
          <w:b/>
        </w:rPr>
        <w:t>E. 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également démontrer d'une manière circonstanciée et précise, conformément aux exigences de motivation posées à l' art. 106 al. 2 LTF (par renvoi de l' art. 117 LTF ; cf. ATF 133 III 439 consid. 3.2 p. 444 s.). En l'occurrence, même si dans un chapitre intitulé " EN FAIT ", le recourant affirme se référer à l'état de fait retenu dans l'arrêt entrepris, dans le chapitre " EN DROIT " de son mémoire, il substitue toutefois, de manière purement appellatoire, ses vision et appréciation des faits à celles retenues par la Cour de justice, sans exposer en quoi les conditions de l' art. 118 al. 2 LTF en relation avec l' art. 116 LTF seraient réunies. Un tel mode de faire étant inadmissible, le Tribunal fédéral vérifiera la correcte application du droit sur la seule base des faits retenus par l'autorité précédente.</w:t>
      </w:r>
    </w:p>
    <w:p>
      <w:r>
        <w:rPr>
          <w:b/>
        </w:rPr>
        <w:t>E. 3</w:t>
      </w:r>
    </w:p>
    <w:p>
      <w:r>
        <w:t>La présente procédure est dirigée contre l'arrêt de la Cour de justice qui rejette le recours contre le jugement du Tribunal administratif de première instance confirmant la décision de l'Office cantonal du 30 juillet 2014 rendue à la suite d'une demande de réexamen et considérant le renvoi du recourant exécutable. Quand l'autorité saisie d'une demande de réexamen entre en matière et rend une nouvelle décision au fond comme en l'espèce, cette dernière peut faire l'objet d'un recours pour des motifs de fond (arrêts 2C_406/2013 du 23 septembre 2013 consid. 4.1; 2C_968/2011 du 20 février 2012 consid. 1.1; 2C_362/2009 du 24 juillet 2009 consid. 2.3; ATF 113 Ia 146 consid. 3c p. 153 s.). En l'occurrence, le litige a donc pour objet la constatation du caractère exécutable du renvoi.</w:t>
      </w:r>
    </w:p>
    <w:p>
      <w:r>
        <w:rPr>
          <w:b/>
        </w:rPr>
        <w:t>E. 4</w:t>
      </w:r>
    </w:p>
    <w:p>
      <w:r>
        <w:t>Citant les art. 25 Cst. , 3 CEDH et 3 de la Convention du 10 décembre 1984 contre la torture et autres peines ou traitements cruels, inhumains ou dégradants (RS 0.105; ci-après: Convention contre la torture), le recourant se plaint de ce que l'exécution de son renvoi viole la protection contre le refoulement ainsi que l'interdiction de la torture. Il estime qu'un retour dans son pays le conduirait à être arrêté et condamné pour un crime qu'il n'a pas commis et que cette condamnation rendrait illusoire un contrôle de son état de santé par un médecin.</w:t>
      </w:r>
    </w:p>
    <w:p>
      <w:r>
        <w:rPr>
          <w:b/>
        </w:rPr>
        <w:t>E. 4.1</w:t>
      </w:r>
    </w:p>
    <w:p>
      <w:r>
        <w:t>L' art. 25 al. 3 Cst. dispose que nul ne peut être refoulé sur le territoire d'un Etat dans lequel il risque la torture ou tout autre traitement ou peine cruels et inhumains. L'art. 3 par. 1 Convention contre la torture prévoit qu'aucun Etat partie n'expulsera, ne refoulera, ni n'extradera une personne vers un autre Etat où il y a des motifs sérieux de croire qu'elle risque d'être soumise à la torture. L' art. 3 CEDH dispose quant à lui que nul ne peut être soumis à la torture ni à des peines ou traitements inhumains ou dégradants. En ce sens, les trois dispositions ont une portée équivalente (interdiction de la torture; cf. ATF 139 II 65 consid. 5.4 p. 73 s.). Le recourant ne prétend au demeurant pas le contraire. Selon la jurisprudence de la Cour européenne des droits de l'homme (ci-après: CourEDH), pour apprécier l'existence d'un risque réel de mauvais traitements au sens de l' art. 3 CEDH , il convient d'appliquer des critères rigoureux (arrêts de la CourEDH F.G. contre Suède du 23 mars 2016 § 113; Chahal contre Royaume-Uni du 15 novembre 1996 § 96; Saadi contre Italie du 28 février 2008 § 128). Il s'agit de rechercher si, eu égard à l'ensemble des circonstances de la cause, il y a des motifs sérieux et avérés de croire que l'intéressé, si on le renvoie dans son pays, y courra un risque réel d'être soumis à un traitement contraire à l' art. 3 CEDH . Pour tomber sous le coup de l' art. 3 CEDH , un mauvais traitement doit toutefois atteindre un minimum de gravité (arrêt CourEDH Saadi contre Italie précité § 134). L'appréciation de ce minimum dépend de l'ensemble des données de la cause ( ATF 134 I 221 consid. 3.2.1 p. 226). Si l'existence d'un tel risque est établie, l'expulsion, respectivement le refoulement de celui-ci emporterait nécessairement violation de l' art. 3 CEDH , que le risque émane d'une situation générale de violence, d'une caractéristique propre à l'intéressé, ou d'une combinaison des deux (cf. arrêt de la CourEDH F.G. contre Suède précité § 116 et les références citées). Selon la jurisprudence de la CourEDH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 art. 3 CEDH (arrêt CourEDH Emre contre Suisse du 22 mai 2008 § 88).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 art. 3 CEDH (arrêt CourEDH Emre contre Suisse précité § 91). Dans ce cas également, il faut des motifs sérieux et avérés de croire que l'intéressé, si on l'expulse vers le pays de destination, y courra un risque réel d'être soumis à un traitement contraire à l' art. 3 CEDH (arrêt CourEDH N. contre Royaume-Uni du 27 mai 2008 § 30). La Cour européenne des droits de l'homme exige un seuil de gravité élevé pour que l'état de santé d'une personne lui permette de s'opposer à son expulsion (arrêts CourEDH Emre contre Suisse précité § 92; N. contre Royaume-Uni précité § 42 ainsi que § 32 ss énumérant la jurisprudence de la CourEDH relative à l' art. 3 CEDH et à l'expulsion de personnes gravement malades).</w:t>
      </w:r>
    </w:p>
    <w:p>
      <w:r>
        <w:rPr>
          <w:b/>
        </w:rPr>
        <w:t>E. 4.2</w:t>
      </w:r>
    </w:p>
    <w:p>
      <w:r>
        <w:t>On relèvera tout d'abord que le recourant, dans les motifs qu'il produit à l'appui de son grief, se fonde essentiellement sur des faits qui n'ont pas été retenus par la Cour de justice et dont il ne sera par conséquent pas tenu compte en l'espèce (cf. consid. 2 ci-dessus). Quant aux faits à prendre en considération, cette dernière a retenu que l'Albanie ne connaît pas une situation de guerre, de guerre civile ou de violence généralisée et que les services de santé publique y sont gratuits et accessibles à tous les citoyens, quelle que soit leur situation économique, l'Etat prenant notamment en charge les coûts et les cotisations à l'assurance-maladie des personnes sans activité qui perçoivent l'aide publique. En outre, l'autorité précédente a encore retenu, de manière à lier le Tribunal fédéral ( art. 118 al. 1 LTF ), que le recourant n'a pas démontré l'existence du prétendu complot qui aurait été monté à son encontre. Au contraire, selon une note diplomatique du 7 août 2014, les autorités albanaises ont indiqué aux autorités suisses que les empreintes prélevées sur les lieux du crime en Albanie ne correspondaient pas à celles du recourant. Ces autorités ont également fourni des garanties à la Suisse dans le cadre de la procédure d'extradition et, depuis l'été 2014, ont finalement renoncé à poursuivre cette procédure. Dans ces conditions, il ne saurait être question de motifs sérieux et avérés permettant de retenir l'existence d'un risque réel de mauvais traitement du recourant en cas de retour en Albanie. En outre, l'état de santé du recourant, qui souffre de diabète, n'est pas non plus un obstacle à l'exécution de son renvoi. La Cour de justice a retenu à ce propos que le recourant avait déjà bénéficié d'un suivi médical pendant plus d'une année, suite au diagnostic de sa maladie, dans son pays d'origine. Se fondant sur un certificat médical des Hôpitaux Universitaires de Genève, elle a également relevé que le traitement nécessaire est disponible en Albanie. L'autorité précédente a encore retenu que les bandelettes de glycémie et l'insulinothérapie sont pris en charge par l'assurance-maladie en Albanie. En conséquence, les faits ressortant de l'arrêt entrepris ne permettent pas de retenir que l'état de santé du recourant est à ce point mauvais qu'un renvoi dans son pays d'origine reviendrait à lui faire courir un risque réel de traitement contraire à l' art. 3 CEDH , cela même s'il venait à être mis en détention.</w:t>
      </w:r>
    </w:p>
    <w:p>
      <w:r>
        <w:rPr>
          <w:b/>
        </w:rPr>
        <w:t>E. 4.3</w:t>
      </w:r>
    </w:p>
    <w:p>
      <w:r>
        <w:t>Le recours, en tant qu'il concerne une violation des art. 25 Cst. , 3 CEDH et 3 Convention contre la torture, doit par conséquent être rejeté.</w:t>
      </w:r>
    </w:p>
    <w:p>
      <w:r>
        <w:rPr>
          <w:b/>
        </w:rPr>
        <w:t>E. 5</w:t>
      </w:r>
    </w:p>
    <w:p>
      <w:r>
        <w:t>Le recourant invoque encore une violation des art. 30 Cst. et 6 CEDH. Toutefois, en relation avec ce grief, il ne fait en réalité que critiquer l'appréciation des faits effectuée par la Cour de justice, en proposant, de manière purement appellatoire, ses propres vision et appréciation. Il y ajoute de plus de nombreux faits qui ne ressortent pas de l'arrêt attaqué, sans aucunement exposer en quoi les conditions de l' art. 118 al. 2 LTF en relation avec l' art. 116 LTF seraient réunies (cf. consid. 2 ci-dessus). Partant, faute de motivation suffisante, son grief doit être écarté.</w:t>
      </w:r>
    </w:p>
    <w:p>
      <w:r>
        <w:rPr>
          <w:b/>
        </w:rPr>
        <w:t>E. 6</w:t>
      </w:r>
    </w:p>
    <w:p>
      <w:r>
        <w:t>Les considérants qui précèdent conduisent au rejet du recours.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