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51/2020 vom 18. Dezember 2020</w:t>
      </w:r>
    </w:p>
    <w:p>
      <w:r>
        <w:t>Bundesgericht, 2020-12-18, DE</w:t>
      </w:r>
    </w:p>
    <w:p>
      <w:r>
        <w:rPr>
          <w:b/>
        </w:rPr>
        <w:t xml:space="preserve">Quelle: </w:t>
      </w:r>
      <w:r>
        <w:t>https://mcp.opencaselaw.ch/entscheid/bger_2D_51_2020</w:t>
      </w:r>
    </w:p>
    <w:p>
      <w:r>
        <w:t>FR: TF 2D 51/2020 du 18 décembre 2020</w:t>
      </w:r>
    </w:p>
    <w:p>
      <w:r>
        <w:t>IT: TF 2D 51/2020 del 18 dicembre 2020</w:t>
      </w:r>
    </w:p>
    <w:p>
      <w:pPr>
        <w:pStyle w:val="Heading2"/>
      </w:pPr>
      <w:r>
        <w:t>Regeste</w:t>
      </w:r>
    </w:p>
    <w:p>
      <w:r>
        <w:t>Staats- und Gemeindesteuern des Kantons St. Gallen, Steuerperiode 2018 | Öffentliche Finanzen &amp; Abgaberecht</w:t>
      </w:r>
    </w:p>
    <w:p>
      <w:pPr>
        <w:pStyle w:val="Heading2"/>
      </w:pPr>
      <w:r>
        <w:t>Erwägungen</w:t>
      </w:r>
    </w:p>
    <w:p>
      <w:r>
        <w:rPr>
          <w:b/>
        </w:rPr>
        <w:t>E. 1.1</w:t>
      </w:r>
    </w:p>
    <w:p>
      <w:r>
        <w:t>A.________ (nachfolgend: die Steuerpflichtige), geb. 1986, war in der Steuerperiode 2018 im Kanton St. Gallen persönlich zugehörig. Sie bezieht Invalidenrenten der ersten und zweiten Säule sowie Ergänzungsleistungen. Mit Verfügungen vom 2. Oktober 2019 veranlagte die örtliche Veranlagungsbehörde die Steuerpflichtige für die Staats- und Gemeindesteuern des Kantons St. Gallen und die direkte Bundessteuer, Steuerperiode 2018. Daraus ergaben sich Steuerbeträge von Fr. 970.45 (Staats- und Gemeindesteuern) bzw. Fr. 29.10 (direkte Bundessteuer), insgesamt Fr. 999.55. Die Veranlagungsverfügungen erwuchsen in Rechtskraft.</w:t>
      </w:r>
    </w:p>
    <w:p>
      <w:r>
        <w:rPr>
          <w:b/>
        </w:rPr>
        <w:t>E. 1.2</w:t>
      </w:r>
    </w:p>
    <w:p>
      <w:r>
        <w:t>Am 3. Dezember 2019 ersuchte die Steuerpflichtige bei der örtlichen Veranlagungsbehörde um Erlass der rechtskräftig festgesetzten offenen Steuern von Fr. 999.55. Die Veranlagungsbehörde wies das Gesuch mit Entscheid vom 20. Januar 2020 ab, was sie damit begründete, dass die Steuerpflichtige über eine freie Quote von Fr. 322.-- pro Monat verfüge. Die Steuerpflichtige rief die Verwaltungsrekurskommission des Kantons St. Gallen an, welche die Beschwerde und den Rekurs abwies (Entscheid vom 18. Juni 2020). Die Verwaltungsrekurskommission ging, nachdem die Wohnsituation der Steuerpflichtigen eine Änderung erfahren hatte, von einer freien Quote von Fr. 197.-- pro Monat aus (Einkünfte von Fr. 2'844.-- pro Monat; anrechenbare Aufwendungen von Fr. 2'647.-- pro Monat, darin enthalten ein betreibungsrechtlicher Grundbedarf von Fr. 1'050.--).</w:t>
      </w:r>
    </w:p>
    <w:p>
      <w:r>
        <w:rPr>
          <w:b/>
        </w:rPr>
        <w:t>E. 1.3.1</w:t>
      </w:r>
    </w:p>
    <w:p>
      <w:r>
        <w:t>Dagegen gelangte die Steuerpflichtige am 15. Juli 2020 an das Verwaltungsgericht des Kantons St. Gallen, das die Beschwerden mit Entscheid B 2020/139 / B 2020/140 vom 11. November 2020 abwies und das Gesuch um Erteilung des Rechts zur unentgeltlichen Rechtspflege zufolge Gegenstandslosigkeit abschrieb.</w:t>
      </w:r>
    </w:p>
    <w:p>
      <w:r>
        <w:rPr>
          <w:b/>
        </w:rPr>
        <w:t>E. 1.3.2</w:t>
      </w:r>
    </w:p>
    <w:p>
      <w:r>
        <w:t>Im Einzelnen sei zunächst massgebend, so das Verwaltungsgericht, dass Ergänzungsleistungen zwar steuerbefreit, gleichwohl aber in die Berechnung des Notbedarfs einzubeziehen seien. Der Pauschalbetrag von Fr. 465.-- ("Prämien Krankenversicherung") sei unter den Abzügen berücksichtigt worden, weshalb er nicht (nochmals) von den Ergänzungsleistungen abgezogen werden dürfe. Sodann sei von Bedeutung, dass die Steuerpflichtige in Wohngemeinschaft mit einer erwachsenen Person lebe. Selbst wenn diese ebenfalls Invalidenrenten und Ergänzungsleistungen beziehe, habe es nach dem Kreisschreiben des Kantonsgerichts (des Kantons St. Gallen) vom 1. Mai 2020 über die Berechnung des betreibungsrechtlichen Existenzminimums (Notbedarf) bei einem Grundbedarf von Fr. 1'050.-- zu bleiben. Positionen wie "allgemeiner Unterhalt", "Festnetz, Internet, TV, Billag", "Strom", "Diverses", "Haustiere" und "Ferien" fielen unter den Grundbetrag. Offene Steuern seien nicht zu berücksichtigen. Ein ärztliches Rezept für eine Brille genüge den Anforderungen an den Nachweis tatsächlich getragener Aufwendungen nicht. Vor dem Hintergrund des Überschusses von Fr. 197.-- pro Monat sei es der Steuerpflichtigen möglich und zumutbar, die streitbetroffenen Steuern von rund Fr. 1'000.-- innerhalb von fünf bis sechs Monaten zu begleichen.</w:t>
      </w:r>
    </w:p>
    <w:p>
      <w:r>
        <w:rPr>
          <w:b/>
        </w:rPr>
        <w:t>E. 1.3.3</w:t>
      </w:r>
    </w:p>
    <w:p>
      <w:r>
        <w:t>Hinzu komme, so das Verwaltungsgericht abschliessend, dass die Steuerpflichtige im Februar 2020 vier offene Monatsmieten aus dem Jahr 2019 von insgesamt Fr. 2'856.-- nachbezahlt und damit einen gleichrangigen Gläubiger befriedigt habe. Die Vorzugsbehandlung des Vermieters stelle gemäss Art. 167a lit. e DBG einen Ablehnungsgrund dar. Selbst wenn im konkreten Fall eine ausgewiesene Notlage bzw. eine grosse Härte bestände, wäre das Erlassgesuch abzuweisen.</w:t>
      </w:r>
    </w:p>
    <w:p>
      <w:r>
        <w:rPr>
          <w:b/>
        </w:rPr>
        <w:t>E. 1.4</w:t>
      </w:r>
    </w:p>
    <w:p>
      <w:r>
        <w:t>Mit Eingabe vom 9. Dezember 2020 ersucht die Steuerpflichtige das Bundesgericht um Aufhebung des angefochtenen Entscheids und um Erteilung des Rechts zur unentgeltlichen Rechtspflege.</w:t>
      </w:r>
    </w:p>
    <w:p>
      <w:r>
        <w:rPr>
          <w:b/>
        </w:rPr>
        <w:t>E. 1.5</w:t>
      </w:r>
    </w:p>
    <w:p>
      <w:r>
        <w:t>Das präsidierende Mitglied als Instruktionsrichterin ( Art. 32 Abs. 1 BGG [SR 173.110]) hat von Instruktionsmassnahmen, insbesondere von einem Schriftenwechsel ( Art. 102 Abs. 1 BGG ), abgesehen.</w:t>
      </w:r>
    </w:p>
    <w:p>
      <w:r>
        <w:rPr>
          <w:b/>
        </w:rPr>
        <w:t>E. 2.1</w:t>
      </w:r>
    </w:p>
    <w:p>
      <w:r>
        <w:t>Die Vorinstanz hatte der Frage nachzugehen, ob die Voraussetzungen für einen Steuererlass nach Art. 167 ff. des Bundesgesetzes vom 14. Dezember 1990 über die direkte Bundessteuer (DBG; SR 642.11) bzw. Art. 224 Abs. 1 des Steuergesetzes (des Kantons St. Gallen) vom 9. April 1998 (StG/SG; sGS 811.1) vorlägen. Gegen Entscheide über die Stundung oder den Erlass von Abgaben ist die Beschwerde in öffentlich-rechtlichen Angelegenheiten grundsätzlich unzulässig ( Art. 83 lit. m Satz 1 BGG ). Im Sinne einer Gegenausnahme ist sie jedoch zulässig gegen Entscheide über den Erlass der direkten Bundessteuer oder der kantonalen oder kommunalen Einkommens- und Gewinnsteuer, wenn sich eine Rechtsfrage von grundsätzlicher Bedeutung stellt oder es sich aus anderen Gründen um einen besonders bedeutenden Fall handelt (Art. 83 lit. m Teilsatz 2 BGG). Weder bringt die Steuerpflichtige vor, dass eine Rechtsfrage von grundsätzlicher Bedeutung oder ein besonders bedeutender Fall im Sinn der Rechtsprechung vorliege, noch ist solches ersichtlich. Die Beschwerde in öffentlich-rechtlichen Angelegenheiten ist daher ausgeschlossen ( BGE 143 II 459 E. 1.2 S. 462 ff.; Urteil 2D_48/2020 vom 23. November 2020 E. 2.1).</w:t>
      </w:r>
    </w:p>
    <w:p>
      <w:r>
        <w:rPr>
          <w:b/>
        </w:rPr>
        <w:t>E. 2.2</w:t>
      </w:r>
    </w:p>
    <w:p>
      <w:r>
        <w:t>Zu prüfen bleibt, wie es sich mit der subsidiären Verfassungsbeschwerde (Art. 83 lit. m Teilsatz 1 in Verbindung mit Art. 113 ff. BGG ) verhält. Mit dieser kann ausschliesslich die Verletzung verfassungsmässiger Individualrechte gerügt werden ( Art. 116 BGG ; BGE 142 II 259 E. 4.2 S. 262), wobei die qualifizierte Rüge- und Begründungsobliegenheit herrscht (Art. 117 in Verbindung mit Art. 106 Abs. 2 BGG ; BGE 146 III 303 E. 2 S. 305). In der Beschwerde ist daher klar und detailliert anhand der Erwägungen des angefochtenen Entscheids darzulegen, dass und inwiefern verfassungsmässige Individualrechte verletzt worden sein sollen ( BGE 145 II 32 E. 5.1 S. 41).</w:t>
      </w:r>
    </w:p>
    <w:p>
      <w:r>
        <w:rPr>
          <w:b/>
        </w:rPr>
        <w:t>E. 2.3</w:t>
      </w:r>
    </w:p>
    <w:p>
      <w:r>
        <w:t>Das Bundesgericht legt seinem Urteil den Sachverhalt zugrunde, den die Vorinstanz festgestellt hat ( Art. 118 Abs. 1 BGG ; BGE 146 IV 114 E. 2.1 S. 118).</w:t>
      </w:r>
    </w:p>
    <w:p>
      <w:r>
        <w:rPr>
          <w:b/>
        </w:rPr>
        <w:t>E. 3.1</w:t>
      </w:r>
    </w:p>
    <w:p>
      <w:r>
        <w:t>Die Steuerpflichtige beanstandet die vorinstanzliche Rechtsanwendung und macht geltend, es liege ein qualifizierendes Missverhältnis zwischen offenen Steuerschulden und wirtschaftlicher Leistungsfähigkeit vor. Ihrer Ansicht zufolge sei insbesondere übersehen worden, dass sie Anspruch auf einen Grundbetrag von Fr. 1'200.-- habe, dass die Ergänzungsleistungen in die Berechnung nicht einbezogen werden dürften, dass die Invalidenrente richtigerweise nur Fr. 1'175.-- pro Monat betrage und dass ihr lediglich Ergänzungsleistungen von Fr. 778.-- ausbezahlt würden.</w:t>
      </w:r>
    </w:p>
    <w:p>
      <w:r>
        <w:rPr>
          <w:b/>
        </w:rPr>
        <w:t>E. 3.2</w:t>
      </w:r>
    </w:p>
    <w:p>
      <w:r>
        <w:t>Wie dargelegt, kann mit der subsidiären Verfassungsbeschwerde lediglich die Verletzung verfassungsmässiger Individualrechte gerügt werden ( Art. 116 BGG ), wobei die qualifizierte Rüge- und Begründungsobliegenheit herrscht (Art. 117 in Verbindung mit Art. 106 Abs. 2 BGG ). In der Beschwerde wäre daher klar und detailliert anhand der Erwägungen des angefochtenen Entscheids aufzuzeigen, dass und inwiefern verfassungsmässige Individualrechte verletzt worden sein sollen. Die Kritik, welche die Steuerpflichtige erhebt, trägt rein appellatorische Züge, was im Verfahren subsidiären Verfassungsbeschwerde nicht genügt. Selbst unter Berücksichtigung dessen, dass eine Laienbeschwerde vorliegt, weswegen die formellen Anforderungen praxisgemäss niedriger angesetzt werden (Urteil 2C_795/2020 vom 2. Oktober 2020 E. 3.3), muss festgestellt werden, dass die gesetzlichen Anforderungen an die Beschwerdebegründung nicht erfüllt sind.</w:t>
      </w:r>
    </w:p>
    <w:p>
      <w:r>
        <w:rPr>
          <w:b/>
        </w:rPr>
        <w:t>E. 3.3</w:t>
      </w:r>
    </w:p>
    <w:p>
      <w:r>
        <w:t>Die Beschwerde enthält damit offensichtlich keine hinreichende Begründung. Es ist darauf nicht einzutreten, was durch einzelrichterlichen Entscheid des präsidierenden Mitglieds im vereinfachten Verfahren zu geschehen hat ( Art. 108 Abs. 1 lit. b BGG ).</w:t>
      </w:r>
    </w:p>
    <w:p>
      <w:r>
        <w:rPr>
          <w:b/>
        </w:rPr>
        <w:t>E. 4</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S. 139 f.). Es ist abzuweisen. Praxisgemäss werden die Kosten des bundesgerichtlichen Verfahrens reduziert, wenn erst zusammen mit dem Endentscheid über das Gesuch um unentgeltliche Rechtspflege entschieden wird. Dem Kanton St. Gallen, der in seinem amtlichen Wirkungskreis obsiegt, steht keine 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