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2D_51/2016 vom 9. Dezember 2016</w:t>
      </w:r>
    </w:p>
    <w:p>
      <w:r>
        <w:t>Bundesgericht, 2016-12-09, IT</w:t>
      </w:r>
    </w:p>
    <w:p>
      <w:r>
        <w:rPr>
          <w:b/>
        </w:rPr>
        <w:t xml:space="preserve">Quelle: </w:t>
      </w:r>
      <w:r>
        <w:t>https://mcp.opencaselaw.ch/entscheid/bger_2D_51_2016</w:t>
      </w:r>
    </w:p>
    <w:p>
      <w:r>
        <w:t>FR: TF 2D_51/2016 du 9 décembre 2016</w:t>
      </w:r>
    </w:p>
    <w:p>
      <w:r>
        <w:t>IT: TF 2D_51/2016 del 9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140 IV 57 consid. 2 pag. 59; 139 V 42 consid. 1 pag. 44; 138 I 367 consid. 1 pag. 369; 138 III 471 consid. 1 pag. 475).</w:t>
      </w:r>
    </w:p>
    <w:p>
      <w:r>
        <w:rPr>
          <w:b/>
        </w:rPr>
        <w:t>E. 2.1</w:t>
      </w:r>
    </w:p>
    <w:p>
      <w:r>
        <w:t>Giusta l' art. 113 LTF , il Tribunale federale giudica i ricorsi sussidiari in materia costituzionale interposti contro le decisioni cantonali di ultima istanza laddove non sia ammissibile il ricorso ordinario secondo gli art. 72 a 89 LTF.</w:t>
      </w:r>
    </w:p>
    <w:p>
      <w:r>
        <w:rPr>
          <w:b/>
        </w:rPr>
        <w:t>E. 2.2</w:t>
      </w:r>
    </w:p>
    <w:p>
      <w:r>
        <w:t>Secondo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 ( DTF 133 I 185 consid. 2.2 e 2.3 pag. 189 seg.; 131 II 339 consid. 1 pag. 342).</w:t>
      </w:r>
    </w:p>
    <w:p>
      <w:r>
        <w:t>Nel caso specifico, la ricorrente non pretende, a giusta ragione, di vantare un diritto a soggiornare in Svizzera in virtù della legislazione interna o di un trattato bilaterale concluso con il suo paese d'origine. Ne discende che non è quindi data la via del ricorso in materia di diritto pubblico.</w:t>
      </w:r>
    </w:p>
    <w:p>
      <w:r>
        <w:rPr>
          <w:b/>
        </w:rPr>
        <w:t>E. 3.1</w:t>
      </w:r>
    </w:p>
    <w:p>
      <w:r>
        <w:t>Rimane da vagliare se il ricorso sussidiario in materia costituzionale sia ricevibile. Ai sensi dell' art. 115 lett. b LTF può proporre questo rimedio di diritto chi ha un interesse legittimo, cioè un interesse giuridico, all'annullamento o alla modifica della decisione impugnata (cfr. DTF 133 I 185 consid. 6.1 pag. 197 seg.).</w:t>
      </w:r>
    </w:p>
    <w:p>
      <w:r>
        <w:rPr>
          <w:b/>
        </w:rPr>
        <w:t>E. 3.2</w:t>
      </w:r>
    </w:p>
    <w:p>
      <w:r>
        <w:t>Nel caso concreto la ricorrente invoca l' art. 3 CEDU e l' art. 25 cpv. 3 Cost. , i quali vietano la tortura, rispettivamente pene o trattamenti inumani o degradanti ciò che, conformemente alla prassi ( DTF 131 I 366 consid. 2.2. pag. 368 e numerosi riferimenti), le conferisce la necessaria legittimazione.</w:t>
      </w:r>
    </w:p>
    <w:p>
      <w:r>
        <w:rPr>
          <w:b/>
        </w:rPr>
        <w:t>E. 3.3</w:t>
      </w:r>
    </w:p>
    <w:p>
      <w:r>
        <w:t>Sennonché la ricorrente si limita ad addurre che in caso di rientro in patria dopo un'assenza prolungata come la sua, vi è il rischio che sia sottoposta ad arresti arbitrari nonché a torture o trattamenti inumani e degradanti da parte delle autorità poiché potrebbe essere sospettata di appartenere, rispettivamente di avere dei legami con i ribelli delle "Tigri Tamil". La critica non va però oltre ad allegazioni generali, le quali sono tuttavia insufficienti a dimostrare che vi sia un rischio concreto di trattamenti inumani o degradanti, rispettivamente di tortura ( DTF 139 II 65 consid. 6.4 pag. 77; sentenze CEDU in re</w:t>
      </w:r>
    </w:p>
    <w:p>
      <w:r>
        <w:t>N.A. contro Regno Unito del 17 luglio 2008, n. 259 04/07, § 123-137 e in re</w:t>
      </w:r>
    </w:p>
    <w:p>
      <w:r>
        <w:t>R.J. contro Francia del 19 settembre 2013, n. 104 66/11, § 37-41). Priva di pertinenza, la stessa va pertanto respinta.</w:t>
      </w:r>
    </w:p>
    <w:p>
      <w:r>
        <w:rPr>
          <w:b/>
        </w:rPr>
        <w:t>E. 3.4</w:t>
      </w:r>
    </w:p>
    <w:p>
      <w:r>
        <w:t>In quanto poi la ricorrente invoca l' art. 7 Cost. , che garantisce il rispetto della dignità umana ( DTF 137 II 305 consid. 3.3. pag. 310 seg.), va osservato che la censura non risponde alle esigenze di motivazione accresciute poste dall' art. 106 cpv. 2 LTF ( DTF 136 II 304 consid. 2.4 e 2.5 pag. 313 seg.; 136 I 49 consid. 1.4.1 pag. 53 e rispettivi riferimenti), di modo che al riguardo l'impugnativa non va ulteriormente esaminata.</w:t>
      </w:r>
    </w:p>
    <w:p>
      <w:r>
        <w:rPr>
          <w:b/>
        </w:rPr>
        <w:t>E. 3.5</w:t>
      </w:r>
    </w:p>
    <w:p>
      <w:r>
        <w:t>Per i motivi illustrati, il ricorso si avvera pertanto manifestamente infondato e va quindi respinto in base alla procedura semplificata dell' art. 109 LTF .</w:t>
      </w:r>
    </w:p>
    <w:p>
      <w:r>
        <w:rPr>
          <w:b/>
        </w:rPr>
        <w:t>E. 4.1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5</w:t>
      </w:r>
    </w:p>
    <w:p>
      <w:r>
        <w:t>L'istanza di assistenza giudiziaria - tendente all'esonero dal pagamento di spese giudiziarie - non può essere accolta, atteso che le conclusioni della ricorrente erano sin dall'inizio prive di probabilità di successo ( art. 64 cpv. 1 LTF ). Nel fissare le spese giudiziarie che le vengono addossate siccome soccombente ( art. 66 cpv. 1 LTF ), si terrà tuttavia conto della sua situazione finanziaria ( art. 65 cpv. 1 LTF ). Non vengono assegnate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