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2D_51/2012 vom 19. September 2012</w:t>
      </w:r>
    </w:p>
    <w:p>
      <w:r>
        <w:t>Bundesgericht, 2012-09-19, IT</w:t>
      </w:r>
    </w:p>
    <w:p>
      <w:r>
        <w:rPr>
          <w:b/>
        </w:rPr>
        <w:t xml:space="preserve">Quelle: </w:t>
      </w:r>
      <w:r>
        <w:t>https://mcp.opencaselaw.ch/entscheid/bger_2D_51_2012</w:t>
      </w:r>
    </w:p>
    <w:p>
      <w:r>
        <w:t>FR: TF 2D_51/2012 du 19 septembre 2012</w:t>
      </w:r>
    </w:p>
    <w:p>
      <w:r>
        <w:t>IT: TF 2D_51/2012 del 19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dei ricorrenti, con vincolo di solidarietà.</w:t>
      </w:r>
    </w:p>
    <w:p>
      <w:r>
        <w:rPr>
          <w:b/>
        </w:rPr>
        <w:t>E. 3</w:t>
      </w:r>
    </w:p>
    <w:p>
      <w:r>
        <w:t>Comunicazione ai ricorrenti, alla Sezione della popolazione del Dipartimento delle istituzioni, al Consiglio di Stato e al Giudice delegato del Tribunale amministrativo del Cantone Ticino.</w:t>
      </w:r>
    </w:p>
    <w:p>
      <w:r>
        <w:t>Losanna, 19 settembre 2012</w:t>
      </w:r>
    </w:p>
    <w:p>
      <w:r>
        <w:t>Il Presidente: Zünd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