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4/2015 vom 23. Januar 2015</w:t>
      </w:r>
    </w:p>
    <w:p>
      <w:r>
        <w:t>Bundesgericht, 2015-01-23, FR</w:t>
      </w:r>
    </w:p>
    <w:p>
      <w:r>
        <w:rPr>
          <w:b/>
        </w:rPr>
        <w:t xml:space="preserve">Quelle: </w:t>
      </w:r>
      <w:r>
        <w:t>https://mcp.opencaselaw.ch/entscheid/bger_2D_4_2015</w:t>
      </w:r>
    </w:p>
    <w:p>
      <w:r>
        <w:t>FR: TF 2D 4/2015 du 23 janvier 2015</w:t>
      </w:r>
    </w:p>
    <w:p>
      <w:r>
        <w:t>IT: TF 2D 4/2015 del 23 gennaio 2015</w:t>
      </w:r>
    </w:p>
    <w:p>
      <w:pPr>
        <w:pStyle w:val="Heading2"/>
      </w:pPr>
      <w:r>
        <w:t>Regeste</w:t>
      </w:r>
    </w:p>
    <w:p>
      <w:r>
        <w:t>Permis de séjour avec activité lucrative | Droit de cité et droit des étrangers</w:t>
      </w:r>
    </w:p>
    <w:p>
      <w:pPr>
        <w:pStyle w:val="Heading2"/>
      </w:pPr>
      <w:r>
        <w:t>Erwägungen</w:t>
      </w:r>
    </w:p>
    <w:p>
      <w:r>
        <w:rPr>
          <w:b/>
        </w:rPr>
        <w:t>E. 1</w:t>
      </w:r>
    </w:p>
    <w:p>
      <w:r>
        <w:t>Par arrêt du 22 décembre 2014, le Tribunal cantonal du canton de Vaud a rejeté le recours que X.________ et Y.________, ressortissante brésilienne, avaient déposé contre la décision du 13 novembre 2014 du Service de l'emploi du canton de Vaud refusant de délivrer une autorisation de séjour avec activité lucrative en faveur d'Ivani Alves.</w:t>
      </w:r>
    </w:p>
    <w:p>
      <w:r>
        <w:rPr>
          <w:b/>
        </w:rPr>
        <w:t>E. 2</w:t>
      </w:r>
    </w:p>
    <w:p>
      <w:r>
        <w:t>Par courrier reçu le 21 janvier 2015, X.________ expose au Tribunal fédéral qu'il serait très important pour elle que Y.________ obtienne l'autorisation d'exercer une activité lucrative.</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18 LEtr ne confère aucun droit. Il s'ensuit que le courrier de la recourante doit être considéré comme un recours constitutionnel subsidiaire ( art. 113 LTF ) pour violation des droits constitutionnels ( art. 116 LTF ). Il appartient toutefois à la partie recourante d'invoquer de tels griefs et de les motiver d'une manière suffisante (cf. art. 106 al. 2 et 117 LTF ; ATF 133 II 249 consid. 1.4.2 p. 254), ce qu'elle n'a pas fait en l'espèce.</w:t>
      </w:r>
    </w:p>
    <w:p>
      <w:r>
        <w:rPr>
          <w:b/>
        </w:rPr>
        <w:t>E. 4</w:t>
      </w:r>
    </w:p>
    <w:p>
      <w:r>
        <w:t>Le recours est ainsi manifestement irrecevable ( art. 108 al. 1 let. b LTF ) et doit être traités selon la procédure simplifiée de l' art. 108 LTF .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