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44/2015 vom 24. August 2015</w:t>
      </w:r>
    </w:p>
    <w:p>
      <w:r>
        <w:t>Bundesgericht, 2015-08-24, FR</w:t>
      </w:r>
    </w:p>
    <w:p>
      <w:r>
        <w:rPr>
          <w:b/>
        </w:rPr>
        <w:t xml:space="preserve">Quelle: </w:t>
      </w:r>
      <w:r>
        <w:t>https://mcp.opencaselaw.ch/entscheid/bger_2D_44_2015</w:t>
      </w:r>
    </w:p>
    <w:p>
      <w:r>
        <w:t>FR: TF 2D 44/2015 du 24 août 2015</w:t>
      </w:r>
    </w:p>
    <w:p>
      <w:r>
        <w:t>IT: TF 2D 44/2015 del 24 agosto 2015</w:t>
      </w:r>
    </w:p>
    <w:p>
      <w:pPr>
        <w:pStyle w:val="Heading2"/>
      </w:pPr>
      <w:r>
        <w:t>Regeste</w:t>
      </w:r>
    </w:p>
    <w:p>
      <w:r>
        <w:t>Refus de prolongation de l'autorisation de séjour;permis humanitaire | Droit de cité et droit des étrangers</w:t>
      </w:r>
    </w:p>
    <w:p>
      <w:pPr>
        <w:pStyle w:val="Heading2"/>
      </w:pPr>
      <w:r>
        <w:t>Erwägungen</w:t>
      </w:r>
    </w:p>
    <w:p>
      <w:r>
        <w:rPr>
          <w:b/>
        </w:rPr>
        <w:t>E. 1</w:t>
      </w:r>
    </w:p>
    <w:p>
      <w:r>
        <w:t>Par arrêt du 24 juillet 2015, le Tribunal cantonal du canton du Valais a rejeté le recours que X.________, ressortissante d'Ethiopie, née en 1983, a déposé contre la décision rendue le 11 février 2015 par le Conseil d'Etat du canton du Valais confirmant la décision du 3 septembre 2013 du Service de la population et des migrants du canton du Valais refusant de délivrer une autorisation de séjour transformant son permis F en permis B. L'intéressée ne remplissait pas les conditions de l'art. 30 al. 1 let. b LEtr applicable dans les hypothèses visées par l'art. 84 al. 5 LEtr.</w:t>
      </w:r>
    </w:p>
    <w:p>
      <w:r>
        <w:rPr>
          <w:b/>
        </w:rPr>
        <w:t>E. 2</w:t>
      </w:r>
    </w:p>
    <w:p>
      <w:r>
        <w:t>Par mémoire du 21 août 2015, X.________ demande au Tribunal fédéral de lui accorder une autorisation de séjour. Elle demande la dispense des frais de procédure. Elle se plaint de l'application de l'art. 30 al. 1 let. b LEtr.</w:t>
      </w:r>
    </w:p>
    <w:p>
      <w:r>
        <w:rPr>
          <w:b/>
        </w:rPr>
        <w:t>E. 3.1</w:t>
      </w:r>
    </w:p>
    <w:p>
      <w:r>
        <w:t>Selon l' art. 83 let . c de la loi du 17 juin 2005 sur le Tribunal fédéral (LTF; RS 173.110), le recours en matière de droit public est irrecevable contre les décisions en matière de droit des étrangers qui concernent les dérogations aux conditions d'admission (ch. 5), parmi lesquelles figurent celles qui concernent les cas individuels d'une extrême gravité de l'art. 30 al. 1 let. b LEtr. 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w:t>
      </w:r>
    </w:p>
    <w:p>
      <w:r>
        <w:rPr>
          <w:b/>
        </w:rPr>
        <w:t>E. 3.2</w:t>
      </w:r>
    </w:p>
    <w:p>
      <w:r>
        <w:t>La qualité pour former un recours constitutionnel subsidiaire suppose un "intérêt juridique" à l'annulation ou à la modification de la décision attaquée ( art. 115 let. b LTF ). La recourante, qui ne peut se prévaloir d'un droit tiré de l'art. 30 LEtr au vu de sa formulation potestative ("peut") n'a pas une position juridique protégée lui conférant la qualité pour agir au fond sous cet angle ( ATF 133 I 185 ).</w:t>
      </w:r>
    </w:p>
    <w:p>
      <w:r>
        <w:rPr>
          <w:b/>
        </w:rPr>
        <w:t>E. 3.3</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qu'elle n'a pas fait.</w:t>
      </w:r>
    </w:p>
    <w:p>
      <w:r>
        <w:rPr>
          <w:b/>
        </w:rPr>
        <w:t>E. 4</w:t>
      </w:r>
    </w:p>
    <w:p>
      <w:r>
        <w:t>Le recours est ainsi manifestement irrecevable ( art. 108 al. 1 let. a et b LTF ) et doit être traité selon la procédure simplifiée de l' art. 108 LTF , sans qu'il y ait lieu d'ordonner un échange d'écritures. Le recours étant d'emblée dénué de chances de succès, la requête d'assistance judiciaire est rejetée ( art. 64 al. 1 LTF ).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