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2D_32/2012 vom 11. Juni 2012</w:t>
      </w:r>
    </w:p>
    <w:p>
      <w:r>
        <w:t>Bundesgericht, 2012-06-11, IT</w:t>
      </w:r>
    </w:p>
    <w:p>
      <w:r>
        <w:rPr>
          <w:b/>
        </w:rPr>
        <w:t xml:space="preserve">Quelle: </w:t>
      </w:r>
      <w:r>
        <w:t>https://mcp.opencaselaw.ch/entscheid/bger_2D_32_2012</w:t>
      </w:r>
    </w:p>
    <w:p>
      <w:r>
        <w:t>FR: TF 2D_32/2012 du 11 juin 2012</w:t>
      </w:r>
    </w:p>
    <w:p>
      <w:r>
        <w:t>IT: TF 2D_32/2012 del 11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con nomina di un avvocato d'ufficio è respinta.</w:t>
      </w:r>
    </w:p>
    <w:p>
      <w:r>
        <w:rPr>
          <w:b/>
        </w:rPr>
        <w:t>E. 3</w:t>
      </w:r>
    </w:p>
    <w:p>
      <w:r>
        <w:t>Le spese giudiziarie di fr. 500.-- sono poste a carico dell'avv. B.________.</w:t>
      </w:r>
    </w:p>
    <w:p>
      <w:r>
        <w:rPr>
          <w:b/>
        </w:rPr>
        <w:t>E. 4</w:t>
      </w:r>
    </w:p>
    <w:p>
      <w:r>
        <w:t>Comunicazione al patrocinatore del ricorrente, all'Ufficio federale della migrazione e al Tribunale amministrativo federale, Corte IV nonché al Dipartimento delle istituzioni del Cantone Ticino, Sezione della popolazione.</w:t>
      </w:r>
    </w:p>
    <w:p>
      <w:r>
        <w:t>Losanna, 11 giugno 2012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Zünd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