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28/2018 vom 3. Mai 2018</w:t>
      </w:r>
    </w:p>
    <w:p>
      <w:r>
        <w:t>Bundesgericht, 2018-05-03, DE</w:t>
      </w:r>
    </w:p>
    <w:p>
      <w:r>
        <w:rPr>
          <w:b/>
        </w:rPr>
        <w:t xml:space="preserve">Quelle: </w:t>
      </w:r>
      <w:r>
        <w:t>https://mcp.opencaselaw.ch/entscheid/bger_2D_28_2018</w:t>
      </w:r>
    </w:p>
    <w:p>
      <w:r>
        <w:t>FR: TF 2D 28/2018 du 3 mai 2018</w:t>
      </w:r>
    </w:p>
    <w:p>
      <w:r>
        <w:t>IT: TF 2D 28/2018 del 3 maggio 2018</w:t>
      </w:r>
    </w:p>
    <w:p>
      <w:pPr>
        <w:pStyle w:val="Heading2"/>
      </w:pPr>
      <w:r>
        <w:t>Regeste</w:t>
      </w:r>
    </w:p>
    <w:p>
      <w:r>
        <w:t>Aufenthaltsbewilligung; aufschiebende Wirkung | Bürgerrecht und Ausländerrecht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Rechtspflege und Verbeiständung wird abgewiesen,</w:t>
      </w:r>
    </w:p>
    <w:p>
      <w:r>
        <w:rPr>
          <w:b/>
        </w:rPr>
        <w:t>E. 3</w:t>
      </w:r>
    </w:p>
    <w:p>
      <w:r>
        <w:t>Die Gerichtskosten von Fr. 1'000.-- werden den Beschwerdeführern unter solidarischer Haftung auferlegt.</w:t>
      </w:r>
    </w:p>
    <w:p>
      <w:r>
        <w:rPr>
          <w:b/>
        </w:rPr>
        <w:t>E. 4</w:t>
      </w:r>
    </w:p>
    <w:p>
      <w:r>
        <w:t>Dieses Urteil wird den Verfahrensbeteiligten, dem Verwaltungsgericht des Kantons Zürich, 2. Abteilung, und dem Staatssekretariat für Migration schriftlich mitgeteilt. Lausanne, 3. Mai 2018 Im Namen der II. öffentlich-rechtlichen Abteilung des Schweizerischen Bundesgerichts Das präsidierende Mitglied: Zünd 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