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27/2019 vom 24. Juni 2019</w:t>
      </w:r>
    </w:p>
    <w:p>
      <w:r>
        <w:t>Bundesgericht, 2019-06-24, FR</w:t>
      </w:r>
    </w:p>
    <w:p>
      <w:r>
        <w:rPr>
          <w:b/>
        </w:rPr>
        <w:t xml:space="preserve">Quelle: </w:t>
      </w:r>
      <w:r>
        <w:t>https://mcp.opencaselaw.ch/entscheid/bger_2D_27_2019</w:t>
      </w:r>
    </w:p>
    <w:p>
      <w:r>
        <w:t>FR: TF 2D 27/2019 du 24 juin 2019</w:t>
      </w:r>
    </w:p>
    <w:p>
      <w:r>
        <w:t>IT: TF 2D 27/2019 del 24 giugno 2019</w:t>
      </w:r>
    </w:p>
    <w:p>
      <w:pPr>
        <w:pStyle w:val="Heading2"/>
      </w:pPr>
      <w:r>
        <w:t>Regeste</w:t>
      </w:r>
    </w:p>
    <w:p>
      <w:r>
        <w:t>Refus d'autorisation de séjour | Droit de cité et droit des étrangers</w:t>
      </w:r>
    </w:p>
    <w:p>
      <w:pPr>
        <w:pStyle w:val="Heading2"/>
      </w:pPr>
      <w:r>
        <w:t>Erwägungen</w:t>
      </w:r>
    </w:p>
    <w:p>
      <w:r>
        <w:rPr>
          <w:b/>
        </w:rPr>
        <w:t>E. 1</w:t>
      </w:r>
    </w:p>
    <w:p>
      <w:r>
        <w:t>A.A.________ et B.A.________, ressortissants congolais, et leurs enfants,C.A.________, D.A.________ et E.A.________, ont été mis au bénéfice d'une admission provisoire depuis le 5 novembre 2008. Par décision sur recours rendue le 28 août 2018, la Direction de la police et des affaires militaires du canton de Berne a confirmé le refus d'octroyer à A.A.________, B.A.________ et E.A.________, une autorisation de séjour pour cas de rigueur et invité la Ville de Bienne, sous réserve de l'approbation du Secrétariat d'Etat aux migrations, à octroyer dite autorisation à C.A.________ et D.A.________, qui étaient suffisamment intégrés. Par arrêt du 20 mai 2019, le Tribunal administratif du canton de Berne a rejeté le recours que les intéressés avaient déposé contre la décision rendue le 28 août 2018 par la Direction de la police et des affaires militaires du canton de Berne.</w:t>
      </w:r>
    </w:p>
    <w:p>
      <w:r>
        <w:rPr>
          <w:b/>
        </w:rPr>
        <w:t>E. 2</w:t>
      </w:r>
    </w:p>
    <w:p>
      <w:r>
        <w:t>Agissant par la voie du recours constitutionnel subsidiaire, A.A.________ et B.A.________ demandent au Tribunal fédéral d'annuler l'arrêt rendu le 20 mai 2019 par le Tribunal administratif du canton de Berne et de dire qu'eux-mêmes et leur enfant E.A.________ satisfont aux conditions légales leur permettant de prétendre à l'octroi d'une autorisation de séjour pour cas de rigueur.</w:t>
      </w:r>
    </w:p>
    <w:p>
      <w:r>
        <w:rPr>
          <w:b/>
        </w:rPr>
        <w:t>E. 3</w:t>
      </w:r>
    </w:p>
    <w:p>
      <w:r>
        <w:t>Les recourants, requérants d'asile déboutés admis provisoirement, invoquent l' art. 84 al. 5 LEI ,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 art. 84 al. 5 LEI n'a toutefois pas droit à la délivrance d'une telle autorisation (arrêts 2D_25/2017 du 14 juin 2017 consid. 2; 2C_276/2017 du 4 avril 2017 consid. 2.1). Cette autorisation ne peut lui être octroyée qu'en dérogation aux conditions d'admission prévues par les art. 30 LEI et 31 al. 1 OASA (RS 142.201), que l' art. 83 let . c ch. 5 LTF exclut du champ du recours en matière de droit public (cf. arrêts 2C_916/2017 du 30 octobre 2017 consid. 4.1 et 2D_25/2007 du 14 juin 2017 consid. 2). C'est par conséquent à bon droit que les recourants ont déposé un recours constitutionnel subsidiaire.</w:t>
      </w:r>
    </w:p>
    <w:p>
      <w:r>
        <w:rPr>
          <w:b/>
        </w:rPr>
        <w:t>E. 4</w:t>
      </w:r>
    </w:p>
    <w:p>
      <w:r>
        <w:t>Le recours constitutionnel peut être formé pour violation des droits constitutionnels ( art. 116 LTF ). Le Tribunal fédéral n'examine la violation de droits fondamentaux ainsi que celle de dispositions de droit cantonal et intercantonal que si ce grief a été invoqué et motivé par le recourant (art. 106 al. 2 et 117LTF). Les recourants n'invoquent la violation d'aucun droit constitutionnel.</w:t>
      </w:r>
    </w:p>
    <w:p>
      <w:r>
        <w:rPr>
          <w:b/>
        </w:rPr>
        <w:t>E. 5</w:t>
      </w:r>
    </w:p>
    <w:p>
      <w:r>
        <w:t>Le présent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