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26/2022 vom 21. Juli 2022</w:t>
      </w:r>
    </w:p>
    <w:p>
      <w:r>
        <w:t>Bundesgericht, 2022-07-21, IT</w:t>
      </w:r>
    </w:p>
    <w:p>
      <w:r>
        <w:rPr>
          <w:b/>
        </w:rPr>
        <w:t xml:space="preserve">Quelle: </w:t>
      </w:r>
      <w:r>
        <w:t>https://mcp.opencaselaw.ch/entscheid/bger_2D_26_2022</w:t>
      </w:r>
    </w:p>
    <w:p>
      <w:r>
        <w:t>FR: TF 2D 26/2022 du 21 juillet 2022</w:t>
      </w:r>
    </w:p>
    <w:p>
      <w:r>
        <w:t>IT: TF 2D 26/2022 del 21 luglio 2022</w:t>
      </w:r>
    </w:p>
    <w:p>
      <w:pPr>
        <w:pStyle w:val="Heading2"/>
      </w:pPr>
      <w:r>
        <w:t>Regeste</w:t>
      </w:r>
    </w:p>
    <w:p>
      <w:r>
        <w:t>Esame svizzero di maturità | Istruzione e formazione professionale</w:t>
      </w:r>
    </w:p>
    <w:p>
      <w:pPr>
        <w:pStyle w:val="Heading2"/>
      </w:pPr>
      <w:r>
        <w:t>Erwägungen</w:t>
      </w:r>
    </w:p>
    <w:p>
      <w:r>
        <w:rPr>
          <w:b/>
        </w:rPr>
        <w:t>E. 1</w:t>
      </w:r>
    </w:p>
    <w:p>
      <w:r>
        <w:t>Il Tribunale federale esamina d'ufficio e liberamente la propria competenza ( art. 29 cpv. 1 LTF ), rispettivamente l'ammissibilità del rimedio sottopostogli ( DTF 146 IV 185 consid. 2 e richiami).</w:t>
      </w:r>
    </w:p>
    <w:p>
      <w:r>
        <w:rPr>
          <w:b/>
        </w:rPr>
        <w:t>E. 2</w:t>
      </w:r>
    </w:p>
    <w:p>
      <w:r>
        <w:t>Il ricorso è diretto contro una decisione finale ( art. 90 LTF ) pronunciata in una causa di diritto pubblico ( art. 82 lett. a LTF ) da parte del Tribunale amministrativo federale ( art. 86 cpv. 1 lett. a LTF ).</w:t>
      </w:r>
    </w:p>
    <w:p>
      <w:r>
        <w:rPr>
          <w:b/>
        </w:rPr>
        <w:t>E. 2.1</w:t>
      </w:r>
    </w:p>
    <w:p>
      <w:r>
        <w:t>Il ricorrente ha inoltrato al Tribunale federale un ricorso sussidiario in materia costituzionale. Sennonché egli dimentica che per legge questo rimedio di diritto non è dato quando, come nella fattispecie, oggetto di disamina è una sentenza del Tribunale amministrativo federale ( art. 113 LTF ).</w:t>
      </w:r>
    </w:p>
    <w:p>
      <w:r>
        <w:rPr>
          <w:b/>
        </w:rPr>
        <w:t>E. 2.2</w:t>
      </w:r>
    </w:p>
    <w:p>
      <w:r>
        <w:t>Come giustamente osservato dal ricorrente, in base all'art. 83 lett. t LTF il ricorso in materia di diritto pubblico è inammissibile contro le decisioni concernenti l'esito di esami e di altre valutazioni della capacità, segnatamente nei settori della scuola, della formazione continua e dell'esercizio della professione. Questo motivo di esclusione comprende i risultati di esami in senso proprio come pure le decisioni che si fondano su una valutazione delle capacità personali, intellettuali o fisiche del candidato ( DTF 147 I 73 consid. 1.2.1; 138 II 42 consid. 1.1). Nella misura in cui la vertenza che ci occupa ricade sotto questa clausola poiché, nel merito, si riferisce al mancato ottenimento, da parte del ricorrente, dell'attestato di maturità a causa del punteggio insufficiente ottenuto, altrimenti detto all'esito dei suoi esami, la via del ricorso ordinario è perciò esclusa.</w:t>
      </w:r>
    </w:p>
    <w:p>
      <w:r>
        <w:rPr>
          <w:b/>
        </w:rPr>
        <w:t>E. 2.3</w:t>
      </w:r>
    </w:p>
    <w:p>
      <w:r>
        <w:t>Nella misura in cui invece oggetto di disamina è la questione di sapere se i problemi di salute fatti valere dal ricorrente dinanzi all'istanza precedente avrebbero influito negativamente sullo svolgimento della sessione d'esame, la decisione contestata non verte sulla valutazione delle capacità intellettive del ricorrente nell'ambito in questione. Su questo aspetto l'art. 83 lett. t LTF non trova pertanto applicazione e l'impugnativa è in linea di principio ammissibile quale ricorso in materia di diritto pubblico (sentenza 2C_946/2020 del 18 febbraio 2021 consid. 1.1 e rinvio).</w:t>
      </w:r>
    </w:p>
    <w:p>
      <w:r>
        <w:rPr>
          <w:b/>
        </w:rPr>
        <w:t>E. 2.4</w:t>
      </w:r>
    </w:p>
    <w:p>
      <w:r>
        <w:t>Come illustrato in precedenza il Tribunale federale ha escluso, con tre diverse motivazioni, che i problemi psichici fatti valere dal ricorrente abbiano influito, come da lui sostenuto, sullo svolgimento della sessione d'esame e, quindi, sul punteggio ottenuto. Ora, oltre al fatto che il gravame non contiene una motivazione topica al riguardo - le censure ricorsuali omettendo qualsiasi confronto con la sentenza querelata su questo punto, in dispregio delle esigenze di motivazione poste dall' art. 42 cpv. 2 LTF ( DTF 134 II 244 conisd. 2.1) - il ricorrente dimentica che quando, come in concreto, il giudizio contestato poggia su più motivazioni, tra loro indipendenti e di per sé sufficienti per definire l'esito della causa, egli deve confrontarsi con ciascuna di esse e dimostrare che ognuna di esse viola il diritto (su questo aspetto vedasi DTF 142 III 364 consid. 2.4; 143 IV 40 consid. 3.4). Ciò che non è stato fatto. Premesse queste considerazioni, il gravame anche trattato quale ricorso in materia di diritto pubblico sfugge ad un esame di merito.</w:t>
      </w:r>
    </w:p>
    <w:p>
      <w:r>
        <w:rPr>
          <w:b/>
        </w:rPr>
        <w:t>E. 2.5</w:t>
      </w:r>
    </w:p>
    <w:p>
      <w:r>
        <w:t>Per i motivi illustrati, il ricorso si avvera pertanto manifestamente inammissibile e va deciso secondo la procedura semplificata dell' art. 108 cpv. 1 LTF .</w:t>
      </w:r>
    </w:p>
    <w:p>
      <w:r>
        <w:rPr>
          <w:b/>
        </w:rPr>
        <w:t>E. 3</w:t>
      </w:r>
    </w:p>
    <w:p>
      <w:r>
        <w:t>Le spese giudiziarie di fr. 800.-- sono poste a carico del ricorrente.</w:t>
      </w:r>
    </w:p>
    <w:p>
      <w:r>
        <w:rPr>
          <w:b/>
        </w:rPr>
        <w:t>E. 4</w:t>
      </w:r>
    </w:p>
    <w:p>
      <w:r>
        <w:t>Comunicazione al rappresentante del ricorrente, alla Commissione svizzera di maturità CSM del Dipartimento federale dell'economia, della formazione e della ricerca DEFR e al Tribunale amministrativo federale, Corte II. Losanna, 21 luglio 2022 In nome della II Corte di diritto pubblico del Tribunale federale svizzero Il Giudice presidente: Donzallaz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