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21/2022 vom 11. November 2022</w:t>
      </w:r>
    </w:p>
    <w:p>
      <w:r>
        <w:t>Bundesgericht, 2022-11-11, FR</w:t>
      </w:r>
    </w:p>
    <w:p>
      <w:r>
        <w:rPr>
          <w:b/>
        </w:rPr>
        <w:t xml:space="preserve">Quelle: </w:t>
      </w:r>
      <w:r>
        <w:t>https://mcp.opencaselaw.ch/entscheid/bger_2D_21_2022</w:t>
      </w:r>
    </w:p>
    <w:p>
      <w:r>
        <w:t>FR: TF 2D 21/2022 du 11 novembre 2022</w:t>
      </w:r>
    </w:p>
    <w:p>
      <w:r>
        <w:t>IT: TF 2D 21/2022 del 11 novembre 2022</w:t>
      </w:r>
    </w:p>
    <w:p>
      <w:pPr>
        <w:pStyle w:val="Heading2"/>
      </w:pPr>
      <w:r>
        <w:t>Regeste</w:t>
      </w:r>
    </w:p>
    <w:p>
      <w:r>
        <w:t>Avance de frais | Finances publiques &amp; droit fiscal</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La voie de droit dépend du litige sur le fond, même si la décision attaquée repose exclusivement sur le droit de procédure (arrêt 2C_67/2022 du 17 février 2022 consid. 4.1 et les références citées). En l'occurrence, la procédure ayant mené à l'arrêt attaqué a pour origine une décision sur réclamation des autorités fiscales concernant les droits de succession, à la suite du décès de B.________, à savoir une cause de droit public (cf. art. 82 let. a LTF ) qui ne tombe pas sous le coup d'une des exceptions mentionnées à l' art. 83 LTF . La voie du recours en matière de droit public est partant ouverte, ce qui entraîne l'irrecevabilité du recours constitutionnel subsidiaire formé par la recourante (cf. art. 113 LTF ). La voie de recours erronée indiquée par celle-ci ne saurait lui nuire si son mémoire répond aux exigences légales du recours en matière de droit public (cf. ATF 138 I 367 consid. 1.1 et les arrêts cités).</w:t>
      </w:r>
    </w:p>
    <w:p>
      <w:r>
        <w:rPr>
          <w:b/>
        </w:rPr>
        <w:t>E. 1.2</w:t>
      </w:r>
    </w:p>
    <w:p>
      <w:r>
        <w:t>La recourante est l'administratrice d'office de la succession de feue B.________. Tant l'administrateur officiel que l'exécuteur testamentaire ont qualité pour ester en justice en leur propre nom dans les procès concernant la succession (arrêt 5C.171/2001 du 19 mars 2002 consid. 2b). En l'occurrence, il est dans l'intérêt de la succession que le Tribunal de première instance entre en matière sur le recours déposé à l'encontre de la décision sur réclamation en maitère de droits de succession et visant à réduire le montant de l'imposition. En conséquence, l'administratrice d'office, qui a participé à la procédure devant la Cour de justice, a qualité pour recourir (cf. art. 89 al. 1 LTF ).</w:t>
      </w:r>
    </w:p>
    <w:p>
      <w:r>
        <w:rPr>
          <w:b/>
        </w:rPr>
        <w:t>E. 1.3</w:t>
      </w:r>
    </w:p>
    <w:p>
      <w:r>
        <w:t>Au surplus, déposé en temps utile ( art. 100 al. 1 LTF ) et dans les formes prescrites par la loi ( art. 42 LTF ), le présent recours dirigé contre une décision finale ( art. 90 LTF ) rendue par un tribunal supérieur de dernière instance cantonale ( art. 86 al. 1 let . d et al. 2 LTF), est recevable.</w:t>
      </w:r>
    </w:p>
    <w:p>
      <w:r>
        <w:rPr>
          <w:b/>
        </w:rPr>
        <w:t>E. 1.4</w:t>
      </w:r>
    </w:p>
    <w:p>
      <w:r>
        <w:t>Toutefois, la conclusion tendant à annuler le jugement du 26 mai 2021 du Tribunal de première instance est irrecevable. En effet, en raison de l'effet dévolutif complet du recours auprès de la Cour de justice (art. 67 et 69 de la loi genevoise du 12 septembre 1985 sur la procédure administrative [LPA/GE; RS/GE E 5 10]), l'arrêt de cette autorité se substitue aux prononcés antérieurs ( ATF 136 II 539 consid. 1.2).</w:t>
      </w:r>
    </w:p>
    <w:p>
      <w:r>
        <w:rPr>
          <w:b/>
        </w:rPr>
        <w:t>E. 2</w:t>
      </w:r>
    </w:p>
    <w:p>
      <w:r>
        <w:t>Saisi d'un recours en matière de droit public, le Tribunal fédéral applique le droit d'office ( art. 106 al. 1 LTF ); il n'examine cependant la violation de droits fondamentaux que si ce grief a été invoqué et motivé par la partie recourante (cf. art. 106 al. 2 LTF ); l'acte de recours doit, sous peine d'irrecevabilité, contenir un exposé succinct des droits constitutionnels ou des principes juridiques violés et préciser de façon circonstanciée en quoi consiste la violation ( ATF 145 I 121 consid. 2.1; 142 V 577 consid. 3.2). Le recours peut faire valoir que la mauvaise application du droit cantonal constitue une violation du droit fédéral, en particulier qu'elle est arbitraire au sens de l' art. 9 Cst. ou contraire à d'autres droits constitutionnels ( ATF 143 I 321 consid. 6.1). Pour statuer, le Tribunal fédéral conduit son raisonnement juridique sur la base des faits constatés par l'autorité précédente ( art. 105 al. 1 LTF ), sous réserve des cas prévus à l' art. 105 al. 2 LTF . Le Tribunal fédéral ne revoit l'interprétation et l'application du droit cantonal que sous l'angle de l'arbitraire ( art. 9 Cst. ). Il ne s'écarte de la solution retenue que si celle-ci se révèle insoutenable, en contradiction manifeste avec la situation effective, ou si elle a été adoptée sans motifs objectifs et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147 II 454 consid. 4.4; 145 II 32 consid. 5.1; 144 I 170 consid. 3 et les arrêts cités).</w:t>
      </w:r>
    </w:p>
    <w:p>
      <w:r>
        <w:rPr>
          <w:b/>
        </w:rPr>
        <w:t>E. 3</w:t>
      </w:r>
    </w:p>
    <w:p>
      <w:r>
        <w:t>La recourante invoque l'arbitraire de l'arrêt du 12 avril 2022 de la Cour de justice. Elle mentionne l' art. 16 al. 1 et 3 LPA /GE et soutient que le retard dans le paiement de l'avance de frais est à imputer à la banque, qui ne l'a pas contactée le jour de l'échéance du délai pour lui faire savoir que le solde du compte était insuffisant pour procéder au paiement de l'avance de frais et a directement appelé le fisc pour lui demander de lever la mainmise sur un autre compte. Cette façon de procéder, ajoutée aux perturbations de fonctionnement internes de la banque dues à la pandémie, constituerait un événement extraordinaire et imprévisible qui serait survenu en dehors de sa sphère d'activité. Elle pensait, de bonne foi, que le paiement avait pu être effectué. Elle estime également qu'en confirmant l'irrecevabilité de son recours, la Cour de justice a fait preuve de formalisme excessif.</w:t>
      </w:r>
    </w:p>
    <w:p>
      <w:r>
        <w:rPr>
          <w:b/>
        </w:rPr>
        <w:t>E. 3.1.1</w:t>
      </w:r>
    </w:p>
    <w:p>
      <w:r>
        <w:t>La procédure administrative devant les autorités cantonales n'est pas unifiée. L'exigence de l'avance de frais et les conséquences juridiques en cas de non-paiement relèvent du droit de procédure. Par conséquent, les cantons restent libres, dans le respect des garanties constitutionnelles, d'organiser cette matière à leur guise (arrêt 2C_797/2021 du 23 juin 2022 consid. 3.1 et les arrêts cités). L' art. 16 LPA /GE prévoit qu'un délai fixé par la loi ne peut pas être prolongé sauf cas de force majeure (al. 1). Le délai imparti par l'autorité peut être prolongé pour des motifs fondés si la partie en fait la demande avant son expiration (al. 2). La restitution pour inobservation d'un délai imparti par l'autorité peut être accordée si le requérant ou son mandataire a été empêché sans sa faute d'agir dans le délai fixé; la demande motivée doit être présentée dans les 10 jours à compter de celui où l'empêchement a cessé (al. 3). Selon l' art. 86 al. 1 LPA /GE, la juridiction invite le recourant à faire une avance ou à fournir des sûretés destinées à couvrir les frais de procédure et les émoluments présumables en fixant à cet effet un délai suffisant. Si l'avance n'est pas faite dans le délai imparti, elle déclare le recours irrecevable ( art. 86 al. 2 LPA /GE).</w:t>
      </w:r>
    </w:p>
    <w:p>
      <w:r>
        <w:rPr>
          <w:b/>
        </w:rPr>
        <w:t>E. 3.1.2</w:t>
      </w:r>
    </w:p>
    <w:p>
      <w:r>
        <w:t>Le formalisme excessif ( art. 29 al. 1 Cst. )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145 I 201 consid. 4.2.1; 142 IV 299 consid. 1.3.2). Il n'y a pas de rigueur excessive à ne pas entrer en matière sur un recours lorsque, conformément au droit de procédure applicable, la recevabilité de celui-ci est subordonnée au versement d'une avance de frais dans un délai déterminé.</w:t>
      </w:r>
    </w:p>
    <w:p>
      <w:r>
        <w:rPr>
          <w:b/>
        </w:rPr>
        <w:t>E. 3.2</w:t>
      </w:r>
    </w:p>
    <w:p>
      <w:r>
        <w:t>En l'espèce, la recourante ne conteste pas avoir omis de s'acquitter de l'avance de frais en faveur de l'autorité judiciaire dans le délai imparti. En outre, l' art. 86 LPA /GE ne prévoit pas l'octroi d'un délai supplémentaire si le versement n'a pas été opéré dans le délai (comme le fait l' art. 62 al. 3 LTF ). Il s'ensuit qu'en confirmant le jugement du 26 mai 2021 du Tribunal de première instance, en tant que celui-ci déclarait irrecevable le recours pour cause de paiement tardif de l'avance de frais, les juges précédents n'ont pas fait preuve de formalisme excessif.</w:t>
      </w:r>
    </w:p>
    <w:p>
      <w:r>
        <w:rPr>
          <w:b/>
        </w:rPr>
        <w:t>E. 3.3</w:t>
      </w:r>
    </w:p>
    <w:p>
      <w:r>
        <w:t>Il reste à examiner si la Cour de justice a nié le cas de force majeure de façon soutenable. Selon la pratique cantonale genevoise, la recourante ne pouvait "être libérée de l'inobservation du délai" que si elle prouvait qu'aucune faute ne lui était imputable. Dans ce cadre, ladite pratique consiste à appliquer l' art. 16 al. 1 LPA /GE et la jurisprudence y relative par analogie. Selon celle-ci, tombent sous la notion de cas de force majeure les événements extraordinaires et imprévisibles qui surviennent en dehors de la sphère d'activité de la personne concernée et qui s'imposent à elle de façon irrésistible. A été considéré comme un cas de force majeure donnant lieu à la restitution d'un délai le fait qu'un détenu, qui disposait d'un délai de recours de trois jours, n'ait pu expédier son recours dans ce délai, du fait qu'il ne pouvait le poster lui-même et qu'en outre ce pli avait été soumis à la censure de l'autorité; le recourant qui se voyait impartir, par pli recommandé, un délai de quinze jours pour s'acquitter d'une avance de frais alors que le délai de garde pour retirer le pli en question était de sept jours, de sorte qu'il ne restait qu'une semaine au justiciable pour s'exécuter. En revanche, ne constituent pas des cas de force majeure une panne du système informatique du mandataire du recourant l'ayant empêché de déposer un acte de recours dans le délai légal ni une erreur de codage interbancaire commise par la banque de la société recourante (pour les références des arrêts cantonaux: cf. arrêt attaqué consid. 2b).</w:t>
      </w:r>
    </w:p>
    <w:p>
      <w:r>
        <w:rPr>
          <w:b/>
        </w:rPr>
        <w:t>E. 3.4</w:t>
      </w:r>
    </w:p>
    <w:p>
      <w:r>
        <w:t>Comme l'ont, à juste titre, indiqué les juges cantonaux, la recourante n'a pas tardé à requérir de la banque le versement de l'avance de frais. Cela étant, l'institution l'a informée, en date du 11 mars 2021, du fait que le compte était bloqué en raison de la " mainmise fiscale ", sans toutefois préciser que le montant disponible sur le compte ne couvrait pas la totalité du montant de l'avance de frais. Si la recourante a alors entrepris les démarches nécessaires auprès du fisc, afin de libérer la somme requise, elle ne s'est pas inquiétée, par la suite, du sort du paiement, comme son devoir de diligence l'imposait. Le fait que, jusqu'à ce moment-là, elle n'avait jamais rencontré de difficultés pour effectuer des paiements ne constitue pas une raison justifiant l'absence de contact avec la banque, afin de s'assurer que le versement litigieux avait été effectué. La recourante allègue encore qu'il était du devoir de la banque de la contacter, lorsque celle-ci a constaté que le montant disponible sur le compte était insuffisant: cet élément n'excuse toutefois pas l'inaction de l'intéressée. Ce d'autant plus que, de par sa fonction et profession d'avocate, elle connaissait l'importance du respect du délai et les conséquences d'un paiement tardif. De toute façon, il importe peu de savoir si ces événements doivent être qualifiés d'imprévisibles au sens de la jurisprudence cantonale. En effet, comme l'ont retenu de façon soutenable les juges précédents, que le retard dans le paiement de l'avance de frais soit imputable au plaideur lui-même, à son mandataire ou à la banque chargée du paiement, le comportement fautif doit être imputé à la partie elle-même ( ATF 114 Ib 67 consid. 2 et 3).</w:t>
      </w:r>
    </w:p>
    <w:p>
      <w:r>
        <w:rPr>
          <w:b/>
        </w:rPr>
        <w:t>E. 3.5</w:t>
      </w:r>
    </w:p>
    <w:p>
      <w:r>
        <w:t>Il s'ensuit qu'en considérant que la recourante n'avait pas été empêchée d'agir en temps utile sans faute de sa part, les juges précédents ne sont pas tombés dans l'arbitraire.</w:t>
      </w:r>
    </w:p>
    <w:p>
      <w:r>
        <w:rPr>
          <w:b/>
        </w:rPr>
        <w:t>E. 4</w:t>
      </w:r>
    </w:p>
    <w:p>
      <w:r>
        <w:t>Au regard des considérants qui précèdent, le présent recours, traité comme recours en matière de droit public, doit être rejeté dans la mesure où il est recevable. Succombant, la recourante doit supporter les frais judiciaires ( art. 65 et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