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21/2007 vom 9. August 2007</w:t>
      </w:r>
    </w:p>
    <w:p>
      <w:r>
        <w:t>Bundesgericht, 2007-08-09, DE</w:t>
      </w:r>
    </w:p>
    <w:p>
      <w:r>
        <w:rPr>
          <w:b/>
        </w:rPr>
        <w:t xml:space="preserve">Quelle: </w:t>
      </w:r>
      <w:r>
        <w:t>https://mcp.opencaselaw.ch/entscheid/bger_2D_21_2007</w:t>
      </w:r>
    </w:p>
    <w:p>
      <w:r>
        <w:t>FR: TF 2D 21/2007 du 9 août 2007</w:t>
      </w:r>
    </w:p>
    <w:p>
      <w:r>
        <w:t>IT: TF 2D 21/2007 del 9 agosto 2007</w:t>
      </w:r>
    </w:p>
    <w:p>
      <w:pPr>
        <w:pStyle w:val="Heading2"/>
      </w:pPr>
      <w:r>
        <w:t>Regeste</w:t>
      </w:r>
    </w:p>
    <w:p>
      <w:r>
        <w:t>Schulrecht (Umstufung in die Werkschule) | Unterrichtswesen und Berufsausbildung</w:t>
      </w:r>
    </w:p>
    <w:p>
      <w:pPr>
        <w:pStyle w:val="Heading2"/>
      </w:pPr>
      <w:r>
        <w:t>Erwägungen</w:t>
      </w:r>
    </w:p>
    <w:p>
      <w:r>
        <w:rPr>
          <w:b/>
        </w:rPr>
        <w:t>E. 1</w:t>
      </w:r>
    </w:p>
    <w:p>
      <w:r>
        <w:t>Angefochten ist ein kantonal letztinstanzlicher Endentscheid, der sich auf kantonales Recht stützt und gegen den auf Bundesebene (vgl. Art. 83 lit. t BGG) einzig die subsidiäre Verfassungsbeschwerde ( Art. 113 BGG ) offen steht. Zu diesem Rechtsmittel ist legitimiert, wer ein rechtlich geschütztes Interesse an der Aufhebung oder Änderung des angefochtenen Entscheids hat ( Art. 115 lit. b BGG ). Vorliegend bestätigt der Entscheid die Rückstufung des Beschwerdeführers von der Stammklasse B in die Stammklasse C und regelt insofern dessen Rechtsstellung an der (öffentlichen) Mittelpunktschule Y.________. Der Beschwerdeführer hat - wie dies schon in der Rechtsprechung zu Art. 88 des Bundesgesetzes vom 16. Dezember 1943 über die Organisation der Bundesrechtspflege (OG) anerkannt worden ist - Anspruch darauf, dass seine für den weiteren Ausbildungsgang massgebenden schulischen Leistungen gemäss den einschlägigen Bestimmungen und im vorgeschriebenen Verfahren bewertet werden (vgl. Urteile 2P.276/1996 vom 27. März 1997, E. 1b, 2P.204/2000 vom 10. November 2000, E. 2c). Auf die vorliegende subsidiäre Verfassungsbeschwerde ist daher grundsätzlich einzutreten.</w:t>
      </w:r>
    </w:p>
    <w:p>
      <w:r>
        <w:rPr>
          <w:b/>
        </w:rPr>
        <w:t>E. 2</w:t>
      </w:r>
    </w:p>
    <w:p>
      <w:r>
        <w:t>Mit der Verfassungsbeschwerde kann einzig die Verletzung verfassungsmässiger Rechte gerügt werden ( Art. 116 BGG ). Dies wirkt sich auf die Anforderungen aus, denen die Beschwerdeschrift genügen muss. Es gilt das so genannte Rügeprinzip ( Art. 106 Abs. 2 BGG , vgl. BBl 2001 4344). Dieses verlangt, dass der Beschwerdeführer in seiner Eingabe dartut, welche verfassungsmässigen Rechte inwiefern durch den angefochtenen Entscheid verletzt worden sind. Eine Rechtsanwendung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(vgl. die Rechtsprechung zur staatsrechtlichen Beschwerde, statt vieler BGE 110 Ia 1 E. 2 S. 3 f.; 119 Ia 197 E. 1d S. 201).</w:t>
      </w:r>
    </w:p>
    <w:p>
      <w:r>
        <w:rPr>
          <w:b/>
        </w:rPr>
        <w:t>E. 3</w:t>
      </w:r>
    </w:p>
    <w:p>
      <w:r>
        <w:t>Das Verwaltungsgericht hat vorliegend festgestellt, beim Beschwerdeführer sei im Dezember 2000 eine schwere Sprachstörung diagnostiziert worden. Ab August 2001 habe er deshalb bis Juli 2003 die dritte und vierte Klasse an der Sprachheilschule Z.________ besucht. Anschliessend sei er wieder in der Gemeindeschule W.________ eingegliedert worden. Anfangs 2004 habe sich herausgestellt, dass er den Anforderungen der Regelklasse im schriftsprachlichen Bereich nicht gewachsen sei, weshalb er eine Legasthenietherapie erhalten habe. Gemäss Bericht der Legasthenietherapeutin vom 20. April 2005 sei die gesamte Therapiezeit "von einem ständigen Ringen um eine akzeptable Zusammenarbeit mit dem Kind und auch den Eltern" geprägt gewesen, welch letztere nicht einsehen wollten oder könnten, dass ihr Sohn mit seinem sehr geringen Leistungsvermögen in der Regelklasse überfordert sei. Ihrem Wunsch, das Kind der Stufe B zuzuweisen, habe sich die Klassenlehrerin im Juni 2005 noch gefügt. Am 15. November 2005 habe ein Elternabend stattgefunden, an welchem die Eltern des Beschwerdeführers nicht teilgenommen hätten. Ihnen sei mit Voranzeige vom 24. November 2005 die mögliche Umstufung des Sohnes in die Stammklasse C angekündigt worden, welche Mitteilung - ebenso wie das zugehörige Zwischenzeugnis - von der Mutter unterzeichnet worden sei. Vom 3. April 2006 datiere eine weitere Voranzeige einer möglichen Umstufung. Das Elterngespräch vom 6. Juli 2006 habe zu keiner Einigung geführt, worauf die Bezirksschulverwaltung um Begutachtung des Beschwerdeführers durch den Schulpsychologischen Beratungsdienst ersucht habe. Dem entsprechenden Bericht vom 25. September 2006 könne entnommen werden, dass am 5. September 2006 ein weiteres Gespräch mit den Eltern stattgefunden habe, wobei diese eine aktuelle psychodiagnostische Abklärung ihres Sohnes abgelehnt hätten. Die Schulpsychologin sei aufgrund der aktuellen verfügbaren schulischen Informationen zum Schluss gekommen, dass X.________ im Niveau C gezielt gefördert werden könne, weshalb eine Umstufung angezeigt sei. Im Rahmen der Gewährung des rechtlichen Gehörs hätten sich die Eltern zur geplanten Umstufung noch einmal äussern können, was sie am 10. Oktober 2006 auch getan hätten. Hieraus schloss das Verwaltungsgericht, dass der Umstufungsentscheid materiell rechtmässig und unter Beachtung der geltenden Verfahrensvorschriften zustandegekommen sei.</w:t>
      </w:r>
    </w:p>
    <w:p>
      <w:r>
        <w:rPr>
          <w:b/>
        </w:rPr>
        <w:t>E. 4</w:t>
      </w:r>
    </w:p>
    <w:p>
      <w:r>
        <w:t>Die gegen dieses Urteil gerichtete Beschwerdeschrift erschöpft sich in weiten Teilen in appellatorischen Ausführungen, auf die im Rahmen einer subsidiären Verfassungsbeschwerde nicht einzutreten ist (vgl. E. 2). Soweit die erhobenen Vorwürfe überhaupt in einer tauglichen Weise begründet werden, vermögen sie klarerweise nicht durchzudringen:</w:t>
      </w:r>
    </w:p>
    <w:p>
      <w:r>
        <w:rPr>
          <w:b/>
        </w:rPr>
        <w:t>E. 4.1</w:t>
      </w:r>
    </w:p>
    <w:p>
      <w:r>
        <w:t>Der Beschwerdeführer rügt, der Sachverhalt sei in Verletzung seines Anspruchs auf rechtliches Gehör ( Art. 29 Abs. 2 BV ) willkürlich ermittelt bzw. das kantonale Recht sei willkürlich angewendet worden ( Art. 9 BV ).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II 60 E. 5a S. 70 mit Hinweisen). Willkür liegt nur vor, wenn nicht bloss die Begründung, sondern auch das Ergebnis unhaltbar ist ( BGE 125 II 129 E. 5b S. 134; 123 I E. 4a S. 5 mit Hinweisen). Vorliegend wird das Fehlen der leistungsmässigen Voraussetzungen beim Beschwerdeführer für einen Weiterverbleib in der bisherigen Stufe nicht bestritten. Zwar wird geltend gemacht, er habe sich nach Überwindung seiner gesundheitlichen Probleme "auch endlich wieder auf die Schule konzentrieren" können und regelmässig Nachhilfe-Unterricht in Mathematik besucht, weshalb er sich in diesem Fach verbessert habe (S. 4 der Beschwerdeschrift). Diese Leistungssteigerung ist bereits im Verfahren vor dem Regierungsrat berücksichtigt worden (Beschluss vom 19. Dezember 2006, E. 4.3.2). Im Übrigen würde die Rechtmässigkeit des Umstufungsentscheides durch den blossen Umstand, dass der Schüler nachträglich bessere bzw. genügende Leistungen erbringt, nicht in Frage gestellt (vgl. Urteil 2P.276/1996 vom 27. März 1997, E. 7b). Vorliegend kann von Willkür bei der Leistungsbeurteilung des Beschwerdeführers, der die geforderten Ziele in den für die Promotion massgebenden Fächern klar verfehlt hat (vgl. S. 11 und 12 des angefochtenen Entscheides), keine Rede sein. Soweit der Beschwerdeführer geltend macht, die kantonalen Behörden hätten die anwendbaren Bestimmungen über das vorgeschriebene Umstufungsgespräch willkürlich angewendet, indem dieses nicht rechtzeitig bzw. nicht auf der Basis der aktuellen Situation stattgefunden habe, erscheint seine Rüge ebenfalls unbegründet. Ob das sowohl von der altrechtlichen wie auch von der revidierten Promotionsordnung vorgesehene Gespräch - wie das Verwaltungsgericht aufgrund von Indizien annimmt - bereits am 6. April 2006 oder aber - wie der Beschwerdeführer geltend macht - erst am 6. Juli 2006 stattgefunden hat, kann dahingestellt bleiben. Entscheidend ist, dass die Eltern des Beschwerdeführers im Ergebnis ausreichend Gelegenheit hatten, die ihnen frühzeitig und wiederholt angekündigte Abstufung ihres Sohnes mit den Schulorganen zu diskutieren (vgl. hierzu die Feststellungen des Verwaltungsgerichts, vorne E. 3); auf diesbezügliche Beweiserhebungen zu den einzelnen Vorgängen durfte zulässigerweise verzichtet werden. Sodann hatte der Regierungsrat des Kantons Schwyz, der den Umstufungsentscheid des Bezirksschulrates im Rechtsmittelverfahren grundsätzlich mit freier Kognition überprüfen konnte (§ 46 der Verordnung vom 6. Juni 1974 über die Verwaltungsrechtspflege), den damals aktuellen schulischen Leistungsstand des Beschwerdeführers berücksichtigt (Beschluss vom 19. Dezember 2006, E. 4.3.1 und 4.3.2). Der Beschwerdeführer bzw. seine Eltern konnten sich vor dem Erlass des regierungsrätlichen Entscheides ein weiteres Mal zur vorgesehenen Umstufung äussern (vgl. erwähnter Beschluss, S. 2), womit die Voraussetzungen für die Heilung einer allfälligen Verletzung des Anspruchs auf rechtliches Gehör (vgl. dazu BGE 126 V 130 E. 2b S. 132) im Umstufungsverfahren jedenfalls gegeben waren.</w:t>
      </w:r>
    </w:p>
    <w:p>
      <w:r>
        <w:rPr>
          <w:b/>
        </w:rPr>
        <w:t>E. 4.2</w:t>
      </w:r>
    </w:p>
    <w:p>
      <w:r>
        <w:t>Eine Verletzung des Anspruchs auf rechtliches Gehör wird auch darin erblickt, dass das Kind im Umstufungsverfahren bzw. in den kantonalen Rechtsmittelverfahren nicht persönlich angehört bzw. nicht ins Umstufungsgespräch mit den Eltern einbezogen worden sei. Dies stehe im Widerspruch zu Art. 12 des Übereinkommens über die Rechte der Kinder (Kinderrechtekonvention, KRK; SR 0.107).</w:t>
      </w:r>
    </w:p>
    <w:p>
      <w:r>
        <w:rPr>
          <w:b/>
        </w:rPr>
        <w:t>E. 4.2.1</w:t>
      </w:r>
    </w:p>
    <w:p>
      <w:r>
        <w:t>Art. 12 der Kinderrechtekonvention lautet: -:- 1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2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Art. 12 KRK ist unmittelbar anwendbar ( BGE 124 III 90 E. 3a). Die Anhörung ist ein Persönlichkeitsrecht des Kindes (vgl. Andrea Staubli, in: Kinderrechte - Kinderschutz, Basel 2002, S. 93); sie muss aber nicht notwendigerweise in jedem Fall mündlich erfolgen, sondern es kann genügen, wenn der Standpunkt des Kindes sonstwie in tauglicher Weise, zum Beispiel durch eine Eingabe seines Vertreters, Eingang in das Verfahren gefunden hat ( BGE 124 II 361 E. 3c S. 368 mit Hinweisen).</w:t>
      </w:r>
    </w:p>
    <w:p>
      <w:r>
        <w:rPr>
          <w:b/>
        </w:rPr>
        <w:t>E. 4.2.2</w:t>
      </w:r>
    </w:p>
    <w:p>
      <w:r>
        <w:t>Vorliegend hatten die Eltern des Kindes es in der Hand, dessen Standpunkt gegenüber der Behörde zur Geltung zu bringen und ins Verfahren einfliessen zu lassen. Es bestand keine Notwendigkeit, das Kind, welches bereits im Rahmen des Schulbesuches in einem permanenten Kontakt mit den Lehrkräften steht und sich dort zu seiner schulischen Laufbahn äussern kann, in die Gespräche mit den Eltern einzubeziehen. Eine Verletzung der angerufenen Konventionsnorm liegt damit nicht vor.</w:t>
      </w:r>
    </w:p>
    <w:p>
      <w:r>
        <w:rPr>
          <w:b/>
        </w:rPr>
        <w:t>E. 5</w:t>
      </w:r>
    </w:p>
    <w:p>
      <w:r>
        <w:t>Nach dem Gesagten ist die subsidiäre Verfassungsbeschwerde abzuweisen, soweit darauf eingetreten werden kann. 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