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2D_17/2021 vom 22. April 2021</w:t>
      </w:r>
    </w:p>
    <w:p>
      <w:r>
        <w:t>Bundesgericht, 2021-04-22, FR</w:t>
      </w:r>
    </w:p>
    <w:p>
      <w:r>
        <w:rPr>
          <w:b/>
        </w:rPr>
        <w:t xml:space="preserve">Quelle: </w:t>
      </w:r>
      <w:r>
        <w:t>https://mcp.opencaselaw.ch/entscheid/bger_2D_17_2021</w:t>
      </w:r>
    </w:p>
    <w:p>
      <w:r>
        <w:t>FR: TF 2D_17/2021 du 22 avril 2021</w:t>
      </w:r>
    </w:p>
    <w:p>
      <w:r>
        <w:t>IT: TF 2D_17/2021 del 22 aprile 2021</w:t>
      </w:r>
    </w:p>
    <w:p>
      <w:pPr>
        <w:pStyle w:val="Heading2"/>
      </w:pPr>
      <w:r>
        <w:t>Erwägungen</w:t>
      </w:r>
    </w:p>
    <w:p>
      <w:r>
        <w:rPr>
          <w:b/>
        </w:rPr>
        <w:t>E. 1</w:t>
      </w:r>
    </w:p>
    <w:p>
      <w:r>
        <w:t>Par arrêt du 9 mars 2021, la Cour de droit administratif et public du Tribunal cantonal du canton de Vaud a rejeté un recours que A.________, ressortissant kosovar né en 1974, avait formé à l'encontre d'une décision du Service de la population du canton de Vaud du 27 octobre 2020 refusant de lui octroyer une autorisation de séjour sous quelque forme que ce soit, en particulier en application de l' art. 30 LEI (RS 142.20).</w:t>
      </w:r>
    </w:p>
    <w:p>
      <w:r>
        <w:rPr>
          <w:b/>
        </w:rPr>
        <w:t>E. 2</w:t>
      </w:r>
    </w:p>
    <w:p>
      <w:r>
        <w:t>Agissant par la voie du recours constitutionnel subsidiaire, A.________ demande au Tribunal fédéral l'octroi d'une autorisation de séjour pour cas de rigueur.</w:t>
      </w:r>
    </w:p>
    <w:p>
      <w:r>
        <w:rPr>
          <w:b/>
        </w:rPr>
        <w:t>E. 3</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t>En l'occurrence, le recourant ne saurait se prévaloir, dans le cadre d'un recours en matière de droit public, d'une dérogation contenue à l' art. 30 LEI (arrêt 2C_621/2020 du 29 juillet 2020 consid. 3.2). En outre, s'il affirme se trouver en Suisse depuis plusieurs années, le recourant n'y a jamais séjourné légalement, ce qui ne saurait lui donner le droit à l'octroi d'une autorisation de séjour ou à lui permettre d'invoquer l' art. 8 CEDH (ce qu'il ne fait d'ailleurs pas; cf. ATF 144 I 266 consid. 3; arrêt 2C_132/2021 du 8 février 2021 consid. 3.2). Le recours en matière de droit public est ainsi irrecevable et c'est à juste titre que le recourant a formé un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30 LEI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133 I 185 consid. 6.2 et les références). Or, le recourant n'invoque aucune violation de ses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