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2D_17/2011 vom 26. August 2011</w:t>
      </w:r>
    </w:p>
    <w:p>
      <w:r>
        <w:t>Bundesgericht, 2011-08-26, FR</w:t>
      </w:r>
    </w:p>
    <w:p>
      <w:r>
        <w:rPr>
          <w:b/>
        </w:rPr>
        <w:t xml:space="preserve">Quelle: </w:t>
      </w:r>
      <w:r>
        <w:t>https://mcp.opencaselaw.ch/entscheid/bger_2D_17_2011</w:t>
      </w:r>
    </w:p>
    <w:p>
      <w:r>
        <w:t>FR: TF 2D_17/2011 du 26 août 2011</w:t>
      </w:r>
    </w:p>
    <w:p>
      <w:r>
        <w:t>IT: TF 2D_17/2011 del 26 agosto 2011</w:t>
      </w:r>
    </w:p>
    <w:p>
      <w:pPr>
        <w:pStyle w:val="Heading2"/>
      </w:pPr>
      <w:r>
        <w:t>Erwägungen</w:t>
      </w:r>
    </w:p>
    <w:p>
      <w:r>
        <w:rPr>
          <w:b/>
        </w:rPr>
        <w:t>E. 1.1</w:t>
      </w:r>
    </w:p>
    <w:p>
      <w:r>
        <w:t>Selon l' art. 83 let . c LTF, le recours en matière de droit public est irrecevable contre les décisions en matière de droit des étrangers qui concernent le déplacement de la résidence dans un autre canton (ch. 6 en vigueur depuis le 1er janvier 2008, RO 2006 5599); et ce même si l'étranger à un droit au changement de canton (arrêts 2C_140/2010 du 17 juin 2010 consid. 2.3 et 2C_886/2008 du 4 mai 2009 consid. 2). Ainsi, c'est à juste titre que l'intéressé a déposé un recours constitutionnel subsidiaire ( art. 113 LTF ).</w:t>
      </w:r>
    </w:p>
    <w:p>
      <w:r>
        <w:rPr>
          <w:b/>
        </w:rPr>
        <w:t>E. 1.2</w:t>
      </w:r>
    </w:p>
    <w:p>
      <w:r>
        <w:t>La qualité pour former un recours constitutionnel subsidiaire suppose un "intérêt juridique" à l'annulation ou à la modification de la décision attaquée ( art. 115 let. b LTF ; cf. ATF 133 I 185 ).</w:t>
      </w:r>
    </w:p>
    <w:p>
      <w:r>
        <w:t>L'art. 37 al. 3 de la loi fédérale du 16 décembre 2005 sur les étrangers (LEtr; RS 142.20) dispose que le titulaire d'une autorisation d'établissement a droit au changement de canton s'il n'existe aucun motif de révocation au sens de l'art. 63 LEtr. Le recourant peut ainsi faire valoir un intérêt juridique à la modification de la décision cantonale. L' art. 63 al. 1 let . c LEtr mentionne comme motif de révocation le fait que le requérant lui-même ou une personne dont il a la charge dépende durablement et dans une large mesure de l'aide sociale. Savoir si l'autorisation sollicitée peut être refusée pour un tel motif est une question de fond et non de recevabilité.</w:t>
      </w:r>
    </w:p>
    <w:p>
      <w:r>
        <w:rPr>
          <w:b/>
        </w:rPr>
        <w:t>E. 1.3</w:t>
      </w:r>
    </w:p>
    <w:p>
      <w:r>
        <w:t>Pour le surplus, interjeté par une partie qui a succombé dans ses conclusions, le présent recours, déposé dans le délai ( art. 117 et 100 al. 1 LTF ) et dans la forme ( art. 42 LTF ) prévus, est en principe recevable, puisqu'il est dirigé contre un jugement final ( art. 117 et 90 LTF ) rendu par un tribunal supérieur statuant en dernière instance cantonale ( art. 114 et 86 LTF ).</w:t>
      </w:r>
    </w:p>
    <w:p>
      <w:r>
        <w:rPr>
          <w:b/>
        </w:rPr>
        <w:t>E. 2</w:t>
      </w:r>
    </w:p>
    <w:p>
      <w:r>
        <w:t>La voie du recours constitutionnel subsidiaire n'est ouverte que pour se plaindre de la violation des droits constitutionnels ( art. 116 LTF ). En vertu de l' art. 106 al. 2 LTF (applicable par renvoi de l' art. 117 LTF ), les griefs y relatifs doivent être invoqués et motivés de façon détaillée, sous peine d'irrecevabilité ( ATF 136 I 229 consid. 4.1 p. 235; 135 III 670 consid. 1.5 p. 674, 232 consid. 1.2 p. 234). Seuls les griefs du recourant répondant à ces exigences seront donc examinés.</w:t>
      </w:r>
    </w:p>
    <w:p>
      <w:r>
        <w:rPr>
          <w:b/>
        </w:rPr>
        <w:t>E. 3</w:t>
      </w:r>
    </w:p>
    <w:p>
      <w:r>
        <w:t>Le recourant estime qu'en lui refusant l'autorisation de s'établir dans le canton de Vaud au motif qu'il avait recours à l'assistance publique, le Tribunal cantonal est tombé dans l'arbitraire et a violé son droit au changement de canton tel que garanti par l'art. 37 LEtr. Ledit Tribunal aurait conclu qu'avec son salaire l'intéressé ne pourrait se passer de l'aide sociale même s'il travaillait à 100% et la dépendance durable à l'aide sociale était une cause de révocation de l'autorisation selon l'art. 63 LEtr. Avec une telle argumentation, le Tribunal cantonal aurait perdu de vue le statut de réfugié dont bénéficie le recourant, statut qui ne permettrait pas la révocation d'une autorisation d'établissement pour un tel motif.</w:t>
      </w:r>
    </w:p>
    <w:p>
      <w:r>
        <w:rPr>
          <w:b/>
        </w:rPr>
        <w:t>E. 3.1</w:t>
      </w:r>
    </w:p>
    <w:p>
      <w:r>
        <w:t>Une décision est arbitraire ( art. 9 Cst. )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137 I 1 consid. 2.4 p. 5; 136 III 552 consid. 4 p. 560; 134 I 263 consid. 1 p. 265; 134 II 124 consid. 4.1 p. 133).</w:t>
      </w:r>
    </w:p>
    <w:p>
      <w:r>
        <w:rPr>
          <w:b/>
        </w:rPr>
        <w:t>E. 3.2</w:t>
      </w:r>
    </w:p>
    <w:p>
      <w:r>
        <w:t>L'octroi de l'asile comprend le droit de résider en Suisse (art. 2 al. 2 de la loi fédérale du 26 juin 1998 sur l'asile [LAsi ou la loi sur l'asile; RS 142.31]). Ainsi, quiconque a obtenu l'asile en Suisse a droit à une autorisation de séjour dans le canton où il séjourne légalement ( art. 60 al. 1 LAsi ). Sous réserve de condamnation pénale ou d'atteinte à la sécurité et l'ordre publics en Suisse, la personne qui a obtenu l'asile en Suisse et y séjourne légalement depuis cinq ans au moins a droit à une autorisation d'établissement ( art. 60 al. 2 LAsi ).</w:t>
      </w:r>
    </w:p>
    <w:p>
      <w:r>
        <w:t>Selon l' art. 65 LAsi , le réfugié ne peut être expulsé que s'il compromet la sûreté intérieure ou extérieure de la Suisse ou s'il a porté gravement atteinte à l'ordre public; l'art. 5 étant réservé.</w:t>
      </w:r>
    </w:p>
    <w:p>
      <w:r>
        <w:rPr>
          <w:b/>
        </w:rPr>
        <w:t>E. 3.3</w:t>
      </w:r>
    </w:p>
    <w:p>
      <w:r>
        <w:t>Selon l'art. 66 de l'ordonnance fédérale du 24 octobre 2007 relative à l'admission, au séjour et à l'exercice d'une activité lucrative (OASA; RS 142.201),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 art. 67 al. 1 OASA ). L'autorisation prend fin lorsque l'étranger obtient une autorisation dans un autre canton (art. 61 al. 1 let. b LEtr). Comme susmentionné, l'art. 37 al. 3 LEtr prévoit que le titulaire d'une autorisation d'établissement a droit au changement de canton s'il n'existe aucun motif de révocation au sens de l'art. 63 LEtr, lequel mentionne à son al. 1 let. c la dépendance durable et dans une large mesure à l'aide sociale.</w:t>
      </w:r>
    </w:p>
    <w:p>
      <w:r>
        <w:t>Le Message du 24 octobre 2007 concernant la loi sur les étrangers (FF 2002 3469), précise que l'existence d'un motif de révocation ou d'expulsion ne suffit pas: il faut également qu'une telle mesure soit proportionnelle et raisonnablement exigible. La nature juridique particulière de l'autorisation d'établissement est donc prise en compte (FF 2002 3547).</w:t>
      </w:r>
    </w:p>
    <w:p>
      <w:r>
        <w:t>Il ressort également de la directive "3. Règlement des conditions de séjour», dans sa version au 1er juillet 2009, des directives «Domaine des étrangers» de l'Office fédéral des migrations, qui traite du changement de canton (ch. 3.1.8.2) qu'outre la présence d'un motif de révocation, celle-ci doit être proportionnée compte tenu de l'ensemble des circonstances. "Cependant, l'autorisation ne pourra être refusée dans le nouveau canton au seul motif que le requérant peut rester dans l'actuel canton de domicile. Il doit exister un motif de révocation justifiant un renvoi de Suisse (ancien droit: ATF 105 Ib 234 ; ...). Pour cette raison, le nouveau canton est tenu d'examiner s'il existe un motif de révocation et si une expulsion de Suisse constituerait un mesure proportionnelle". La directive cite encore l' ATF 127 II 177 pour rappeler que, s'agissant d'un réfugié reconnu, le reproche de fainéantise ne constitue pas un motif de révocation justifiant le refus de changement de canton (ch. 3.1.8.2.3).</w:t>
      </w:r>
    </w:p>
    <w:p>
      <w:r>
        <w:t>La doctrine reprend ces éléments de façon générale (PETER BOLZLI, in: Spescha/Thür/Zünd/Bolzli [éd.], Migrationsrecht, 2e éd., 2009, no 6 ss ad art. 37 LEtr p. 95; FELIX KLAUS, Ausländische Personen als Arbeitnehmende, in: Uebersax/Rudin/Hugi Yar/Geiser [éd.], Ausländerrecht, 2e éd., 2009; PETER UEBERSAX, Einreise und Anwesenheit, in: Uebersax/ Rudin/Hugi Yar/Geiser [éd.], op. cit., no 7.139 p. 261, no 7.153 p. 266, no 7.160 p. 267, 7.246 p. 285; ANDREAS ZÜND/LADINA ARQUINT HILL, Beendigung der Anwesenheit, Entfernung und Fernhaltung, in: Uebersax/Rudin/Hugi Yar/Geiser [éd.], op. cit., no 8.13 p. 319), tout en précisant que l'autorisation d'établissement d'un réfugié peut être annulée pour les motifs de l'art. 63 al. 1 let. b et c LEtr (PETER UEBERSAX, op. cit., no 7.160 p. 267).</w:t>
      </w:r>
    </w:p>
    <w:p>
      <w:r>
        <w:rPr>
          <w:b/>
        </w:rPr>
        <w:t>E. 4.1</w:t>
      </w:r>
    </w:p>
    <w:p>
      <w:r>
        <w:t>Le Tribunal cantonal a refusé la demande d'autorisation de changer de canton car le recourant et sa famille, bénéficiaires de l'aide sociale en Valais, avaient également dû recourir à cette aide depuis leur arrivée dans le canton de Vaud. L'intéressé réalisait, ainsi, le motif de révocation de l' art. 63 al. 1 let . c LEtr. Il a ensuite estimé que, "sous l'angle de la proportionnalité", un retour dans le canton du Valais ne devrait pas poser de problème au recourant et à sa famille, dès lors qu'ils y avaient passé la majorité de leur séjour en Suisse, n'ayant été qu'une année dans le canton de Vaud. En outre, il existait en Valais de nombreux endroits touristiques où l'intéressé pourrait trouver du travail.</w:t>
      </w:r>
    </w:p>
    <w:p>
      <w:r>
        <w:t>Le Tribunal cantonal voit donc dans le fait que le recourant dépende de l'aide sociale un motif de révocation de l'autorisation d'établissement de l'intéressé et, partant, d'extinction de son droit à changer de canton (art. 37 al. 3 LEtr). En cela, ledit Tribunal méconnaît la situation juridique du recourant qui est un réfugié. En effet, dans l' ATF 127 II 177 repris par la directive no 3 de l'Office fédéral des migrations susmentionnée (cf. supra consid. 3.3), le Tribunal fédéral a jugé que le grief de fainéantise, et donc, indirectement, le recours à l'assistance publique, ne saurait autoriser l'expulsion d'un réfugié et qu'en cela le droit d'asile limite la possibilité de révocation d'une autorisation d'établissement. Dans cet arrêt, rendu en application de l'ancien droit des étrangers et qui avait pour cadre le même contexte que celui de la présente cause, le Tribunal fédéral a d'abord constaté que le droit des étrangers ( art. 10 al. 1 LSEE ) prévoyait l'expulsion de façon plus large que le droit d'asile ( art. 65 LAsi ), le recours à l'assistance publique étant une condition d'expulsion selon le premier mais pas selon le second. Le Tribunal fédéral a alors estimé, lors de l'analyse des motifs d'expulsion, qu'on ne pouvait faire abstraction du statut de réfugié du détenteur de l'autorisation d'établissement et des conditions restrictives énoncées à l' art. 65 LAsi pour autoriser un tel acte.</w:t>
      </w:r>
    </w:p>
    <w:p>
      <w:r>
        <w:t>Certes, cet arrêt a été rendu sous l'ancien droit des étrangers, selon lequel l'expulsion était un des motifs de fin d'autorisation ( art. 9 al. 1 let . d LSEE) pour lequel le changement de canton pouvait être refusé ( art. 14 al. 4 RSEE ). Or, le nouveau droit ne prévoit plus l'expulsion comme un motif de révocation de l'autorisation qui permettrait de s'opposer à un changement de canton. Toutefois, l'expulsion reste la conséquence d'une révocation d'autorisation. A cet égard, la directive no 3 de l'Office fédéral des migrations (cf. supra consid. 3.3) précise d'ailleurs que, pour refuser une demande de changement de canton, il faut non seulement un motif de révocation mais également que l'expulsion de Suisse constitue une mesure proportionnelle. Dans le cas d'un réfugié, ce n'est ainsi qu'au regard des motifs restrictifs de l' art. 65 LAsi qu'il convient de décider si l'expulsion - comme conséquence de la révocation de l'autorisation - du titulaire d'un permis d'établissement se justifie (cf., à cet égard, ANDREAS ZÜND/LADINA ARQUINT HILL, op. cit., no 8.89 p. 359), les motifs prévus par l'art. 63 LEtr n'étant alors pas déterminants. On ne peut, en effet, considérer l'expulsion de Suisse d'un réfugié comme étant une mesure proportionnelle, si elle n'est pas prévue par la loi, en l'occurrence l' art. 65 LAsi . Dès lors, il n'y a pas lieu de s'écarter de cette jurisprudence.</w:t>
      </w:r>
    </w:p>
    <w:p>
      <w:r>
        <w:t>En conséquence, comme le relève à juste titre l'intéressé, le recours à l'assistance publique, s'il permet la révocation de l'autorisation d'établissement ( art. 63 al. 1 let . c LEtr), ne constitue pas un motif d'expulsion au sens de l' art. 65 LAsi et le droit au changement de canton ne pouvait lui être refusé pour ce motif. Dès lors, en méconnaissant le statut de réfugié du recourant et en se contentant d'analyser si le retour de l'intéressé dans le canton du Valais était raisonnablement exigible sans examiner si l'expulsion de Suisse était une mesure proportionnelle, le Tribunal cantonal est tombé dans l'arbitraire.</w:t>
      </w:r>
    </w:p>
    <w:p>
      <w:r>
        <w:t>Dans la mesure où le recourant ne s'est pas vu reprocher d'autres actes que celui du recours durable et important à l'assistance publique, il n'est ainsi pas envisageable de procéder à son expulsion, de sorte qu'il n'existe aucun motif pour lui dénier le droit de changer de canton et lui refuser l'octroi d'une autorisation d'établissement dans le canton de Vaud.</w:t>
      </w:r>
    </w:p>
    <w:p>
      <w:r>
        <w:rPr>
          <w:b/>
        </w:rPr>
        <w:t>E. 5</w:t>
      </w:r>
    </w:p>
    <w:p>
      <w:r>
        <w:t>Compte tenu de ce qui précède, le recours doit être admis, l'arrêt attaqué annulé, et l'autorisation de changement de canton, ainsi que celle d'établissement dans le canton de Vaud doivent être accordées au recourant.</w:t>
      </w:r>
    </w:p>
    <w:p>
      <w:r>
        <w:t>Il n'y a pas lieu de percevoir de frais de justice (cf. art. 66 al. 4 LTF ). Succombant, le canton de Vaud devra verser une indemnité à titre de dépens au recourant (cf. art. 68 al. 1 LTF ).</w:t>
      </w:r>
    </w:p>
    <w:p>
      <w:r>
        <w:t>L'admission du recours implique une autre répartition des frais devant l'instance inférieure. Le Tribunal cantonal réglera à nouveau le sort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