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14/2011 vom 29. August 2011</w:t>
      </w:r>
    </w:p>
    <w:p>
      <w:r>
        <w:t>Bundesgericht, 2011-08-29, FR</w:t>
      </w:r>
    </w:p>
    <w:p>
      <w:r>
        <w:rPr>
          <w:b/>
        </w:rPr>
        <w:t xml:space="preserve">Quelle: </w:t>
      </w:r>
      <w:r>
        <w:t>https://mcp.opencaselaw.ch/entscheid/bger_2D_14_2011</w:t>
      </w:r>
    </w:p>
    <w:p>
      <w:r>
        <w:t>FR: TF 2D 14/2011 du 29 août 2011</w:t>
      </w:r>
    </w:p>
    <w:p>
      <w:r>
        <w:t>IT: TF 2D 14/2011 del 29 agosto 2011</w:t>
      </w:r>
    </w:p>
    <w:p>
      <w:pPr>
        <w:pStyle w:val="Heading2"/>
      </w:pPr>
      <w:r>
        <w:t>Regeste</w:t>
      </w:r>
    </w:p>
    <w:p>
      <w:r>
        <w:t>Examens d'avocat | Droit fondamental</w:t>
      </w:r>
    </w:p>
    <w:p>
      <w:pPr>
        <w:pStyle w:val="Heading2"/>
      </w:pPr>
      <w:r>
        <w:t>Erwägungen</w:t>
      </w:r>
    </w:p>
    <w:p>
      <w:r>
        <w:rPr>
          <w:b/>
        </w:rPr>
        <w:t>E. 1.1</w:t>
      </w:r>
    </w:p>
    <w:p>
      <w:r>
        <w:t>Le litige porte sur le refus d'accorder au recourant son brevet d'avocat en raison de l'échec à ses examens. La cause au fond relève donc du droit public. Comme il s'agit d'une décision sur le résultat d'examens qui porte sur l'évaluation des capacités du recourant, la voie du recours en matière de droit public est cependant fermée ( art. 83 let . t LTF; arrêts 2D_25/2009 du 25 mai 2009, consid. 1.2; 2C_438/2008 du 16 octobre 2008, consid. 2.1). C'est donc à juste titre que le recourant a déclaré former un recours constitutionnel subsidiaire ( art. 113 LTF ).</w:t>
      </w:r>
    </w:p>
    <w:p>
      <w:r>
        <w:rPr>
          <w:b/>
        </w:rPr>
        <w:t>E. 1.2</w:t>
      </w:r>
    </w:p>
    <w:p>
      <w:r>
        <w:t>Le recours constitutionnel subsidiaire peut être formé pour violation des droits constitutionnels ( art. 116 LTF ). Le Tribunal fédéral n'examine la violation de droits fondamentaux ainsi que celle de dispositions de droit cantonal et intercantonal que si ce grief a été invoqué et motivé par le recourant ( art. 106 al. 2 et 117 LTF ). Il statue sur la base des faits établis par l'autorité précédente et peut rectifier ou compléter les constatations de l'autorité précédente si les faits ont été établis en violation du droit au sens de l' art. 116 LTF , ce qu'il appartient à la partie recourante d'exposer et de démontrer de manière claire et circonstanciée. La correction du vice soulevé doit en outre être susceptible d'influer sur le sort de la cause (arrêt 2C_399/2010 du 28 juillet 2010, consid. 1.3.3.), même si ce principe de causalité n'est pas expressément mentionné à l' art. 118 al. 2 LTF , à la différence de ce qui prévaut pour l'art. 97 al. 1 in fine de cette loi ( art. 97 al. 1 LTF ). Le Tribunal fédéral n'entre pas en matière sur des critiques de type appellatoire portant sur l'état de fait ou sur l'appréciation des preuves (cf. ATF 136 II 101 consid. 3 p. 104 s; 135 II 313 consid. 5.2.2 p. 322).</w:t>
      </w:r>
    </w:p>
    <w:p>
      <w:r>
        <w:rPr>
          <w:b/>
        </w:rPr>
        <w:t>E. 1.3</w:t>
      </w:r>
    </w:p>
    <w:p>
      <w:r>
        <w:t>Enfin, le Tribunal fédéral ne revoit l'évaluation d'un examen qu'avec une réserve toute particulière, se bornant à vérifier que l'autorité chargée d'apprécier l'examen ne se soit pas laissée guider par des considérations étrangères à l'examen ou de toute évidence insoutenables pour d'autres raisons (arrêt 2P.205/2006 du 19.12.2006; ATF 131 I 467 consid. 3.1). Le Tribunal fédéral s'impose une telle retenue même dans les cas où il serait en mesure de se livrer à une évaluation plus approfondie en raison de ses connaissances professionnelles sur le fond, p. ex. en cas d'examens d'avocat (arrêt 2C_762/2009 du 11.2.2010) ou de notaire ( ATF 131 I 467 ; 121 I 225 ; 118 Ia 488 ), pour des motifs d'égalité de traitement (arrêt 2C_762/2009 du 11.2.2010; arrêt 2D_53/2009 du 25.11.2009).</w:t>
      </w:r>
    </w:p>
    <w:p>
      <w:r>
        <w:rPr>
          <w:b/>
        </w:rPr>
        <w:t>E. 2</w:t>
      </w:r>
    </w:p>
    <w:p>
      <w:r>
        <w:t>Invoquant l' art. 9 Cst. , le recourant soutient que la Cour de justice a interprété de façon arbitraire l'avis de droit établi à sa demande par l'avocat Y.________.</w:t>
      </w:r>
    </w:p>
    <w:p>
      <w:r>
        <w:rPr>
          <w:b/>
        </w:rPr>
        <w:t>E. 2.1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III 552 consid. 4.2 p. 560 et les arrêts cités).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Il est vrai que la Cour de justice a inversé le raisonnement présenté dans l'avis de droit. D'après elle, le recourant se prévaudrait d'une jurisprudence isolée, alors que, selon l'avis de droit produit en procédure, la solution défendue par le candidat serait celle, constante, de la jurisprudence et celle retenue par la Commission d'examens des avocats se fonderait sur une jurisprudence isolée. La Cour de justice a par conséquent compris de manière insoutenable l'avis de droit déposé par le recourant. Ce constat ne conduit toutefois pas à l'acceptation du recours. En effet, peu importe, dans ce contexte, l'avis de l'avocat Y.________. Ce que le recourant aurait dû démontrer, de manière conforme aux exigences de l' art. 106 al. 2 LTF , c'est que la solution matérielle retenue était arbitraire, ce qui n'est pas le cas. En effet, la solution retenue par la Commission d'examens d'avocats se fondait à l'évidence sur un arrêt publié dans le recueil officiel des arrêts du Tribunal fédéral, qui a été adopté tel quel par la doctrine de référence (PETER GAUCH, Der Werkvertrag, 5e éd., Schulthess 2011, n° 1155, note en bas de page 1069), de sorte que la grille de correction ne saurait être qualifiée d'arbitraire dans son résultat. Enfin, à défaut de démonstration inverse, l'appréciation de la prestation du recourant - qualifiée de confuse et contraire aux intérêts de son client - ne saurait être qualifiée d'insoutenable dès lors qu'elle est fondée sur une solution que le candidat n'affirme nullement avoir défendue.</w:t>
      </w:r>
    </w:p>
    <w:p>
      <w:r>
        <w:rPr>
          <w:b/>
        </w:rPr>
        <w:t>E. 3</w:t>
      </w:r>
    </w:p>
    <w:p>
      <w:r>
        <w:t>Au vu de ce qui précède, le recours constitutionnel subsidiaire doit être rejeté.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