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2D_12/2015 vom 13. Februar 2015</w:t>
      </w:r>
    </w:p>
    <w:p>
      <w:r>
        <w:t>Bundesgericht, 2015-02-13, FR</w:t>
      </w:r>
    </w:p>
    <w:p>
      <w:r>
        <w:rPr>
          <w:b/>
        </w:rPr>
        <w:t xml:space="preserve">Quelle: </w:t>
      </w:r>
      <w:r>
        <w:t>https://mcp.opencaselaw.ch/entscheid/bger_2D_12_2015</w:t>
      </w:r>
    </w:p>
    <w:p>
      <w:r>
        <w:t>FR: TF 2D_12/2015 du 13 février 2015</w:t>
      </w:r>
    </w:p>
    <w:p>
      <w:r>
        <w:t>IT: TF 2D_12/2015 del 13 febbraio 2015</w:t>
      </w:r>
    </w:p>
    <w:p>
      <w:pPr>
        <w:pStyle w:val="Heading2"/>
      </w:pPr>
      <w:r>
        <w:t>Erwägungen</w:t>
      </w:r>
    </w:p>
    <w:p>
      <w:r>
        <w:rPr>
          <w:b/>
        </w:rPr>
        <w:t>E. 1</w:t>
      </w:r>
    </w:p>
    <w:p>
      <w:r>
        <w:t>Par arrêt du 6 janvier 2015, la Cour de justice du canton de Genève a déclaré irrecevable le recours déposé le 29 novembre 2014 par A.________, ressortissant du Venezuela, contre le jugement du Tribunal administratif de première instance du canton de Genève du 15 octobre 2014 notifié le 24 octobre 2014 à l'échéance du délai de garde confirmant le refus de lui délivrer une autorisation de séjour. Le recours du 29 novembre 2014 était tardif.</w:t>
      </w:r>
    </w:p>
    <w:p>
      <w:r>
        <w:rPr>
          <w:b/>
        </w:rPr>
        <w:t>E. 2</w:t>
      </w:r>
    </w:p>
    <w:p>
      <w:r>
        <w:t>Par courrier du 11 février 2015, l'intéressé explique les circonstances de sa venue en Suisse, la situation d'insécurité qui règne au Venezuela et demande un délai pour prouver ses dires. Il affirme qu'un retour dans son pays le mettrait en danger.</w:t>
      </w:r>
    </w:p>
    <w:p>
      <w:r>
        <w:rPr>
          <w:b/>
        </w:rPr>
        <w:t>E. 3</w:t>
      </w:r>
    </w:p>
    <w:p>
      <w:r>
        <w:t>Le recours au Tribunal fédéral ne peut porter que sur la question de l'irrecevabilité pour dépôt tardif du recours prononcée par la Cour de justice, soit l'éventuelle application arbitraire du droit cantonal de procédure, qui nécessite la formulation de griefs détaillés conformément aux exigences de motivation accrues prévues par l' art. 106 al. 2 LTF . Le courrier du recourant ne respecte pas ces exigences.</w:t>
      </w:r>
    </w:p>
    <w:p>
      <w:r>
        <w:rPr>
          <w:b/>
        </w:rPr>
        <w:t>E. 4</w:t>
      </w:r>
    </w:p>
    <w:p>
      <w:r>
        <w:t>Le recours est ainsi manifestement irrecevable ( art. 108 al. 1 let. b LTF ) et doit être traité selon la procédure simplifiée de l' art. 108 LTF , sans qu'il y ait lieu d'ordonner un échange d'écritures. La demande de délai supplémentaire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