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10/2017 vom 9. März 2017</w:t>
      </w:r>
    </w:p>
    <w:p>
      <w:r>
        <w:t>Bundesgericht, 2017-03-09, FR</w:t>
      </w:r>
    </w:p>
    <w:p>
      <w:r>
        <w:rPr>
          <w:b/>
        </w:rPr>
        <w:t xml:space="preserve">Quelle: </w:t>
      </w:r>
      <w:r>
        <w:t>https://mcp.opencaselaw.ch/entscheid/bger_2D_10_2017</w:t>
      </w:r>
    </w:p>
    <w:p>
      <w:r>
        <w:t>FR: TF 2D 10/2017 du 9 mars 2017</w:t>
      </w:r>
    </w:p>
    <w:p>
      <w:r>
        <w:t>IT: TF 2D 10/2017 del 9 marzo 2017</w:t>
      </w:r>
    </w:p>
    <w:p>
      <w:pPr>
        <w:pStyle w:val="Heading2"/>
      </w:pPr>
      <w:r>
        <w:t>Regeste</w:t>
      </w:r>
    </w:p>
    <w:p>
      <w:r>
        <w:t>Interdiction d'entrée, effet suspensif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incidente du 1er février 2017, le Tribunal administratif fédéral a déclaré sans objet la demande de restitution de l'effet suspensif au recours dirigé contre la décision d'interdiction d'entrée en Suisse prononcée à l'encontre de A.________.</w:t>
      </w:r>
    </w:p>
    <w:p>
      <w:r>
        <w:rPr>
          <w:b/>
        </w:rPr>
        <w:t>E. 2</w:t>
      </w:r>
    </w:p>
    <w:p>
      <w:r>
        <w:t>Par mémoire du 6 mars 2017, l'intéressé dépose auprès du Tribunal fédéral un recours constitutionnel subsidiaire contre la décision du 1er février 2017. Il demande l'assistance judiciaire.</w:t>
      </w:r>
    </w:p>
    <w:p>
      <w:r>
        <w:rPr>
          <w:b/>
        </w:rPr>
        <w:t>E. 3</w:t>
      </w:r>
    </w:p>
    <w:p>
      <w:r>
        <w:t>Le recours en matière de droit public est irrecevable contre les décisions en matière de droit des étrangers qui concernent l'entrée en Suisse ( art. 83 let . c ch. 1 LTF) et le recours constitutionnel subsidiaire n'est pas ouvert contre les décisions rendues par le Tribunal administratif fédéral ( art. 113 LTF a contrario) .</w:t>
      </w:r>
    </w:p>
    <w:p>
      <w:r>
        <w:rPr>
          <w:b/>
        </w:rPr>
        <w:t>E. 4</w:t>
      </w:r>
    </w:p>
    <w:p>
      <w:r>
        <w:t>Le recours est ainsi manifestement irrecevable ( art. 108 al. 1 let. a LTF ) et doit être traité selon la procédure simplifiée de l' art. 108 LTF , sans qu'il y ait lieu d'ordonner un échange d'écritures. Le recours étant d'emblée dénué de chances de succès, la requête d'assistance judiciaire est rejetée ( art. 64 al. 1 LTF ). Il se justifie de mettre les frais de justice à la charge du mandataire qui les a causés inutilement ( art. 66 al. 3 LTF ). Il n'est pas alloué de dépens ( art. 68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