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999/2014 vom 15. Januar 2015</w:t>
      </w:r>
    </w:p>
    <w:p>
      <w:r>
        <w:t>Bundesgericht, 2015-01-15, FR</w:t>
      </w:r>
    </w:p>
    <w:p>
      <w:r>
        <w:rPr>
          <w:b/>
        </w:rPr>
        <w:t xml:space="preserve">Quelle: </w:t>
      </w:r>
      <w:r>
        <w:t>https://mcp.opencaselaw.ch/entscheid/bger_2C_999_2014</w:t>
      </w:r>
    </w:p>
    <w:p>
      <w:r>
        <w:t>FR: TF 2C 999/2014 du 15 janvier 2015</w:t>
      </w:r>
    </w:p>
    <w:p>
      <w:r>
        <w:t>IT: TF 2C 999/2014 del 15 gennaio 2015</w:t>
      </w:r>
    </w:p>
    <w:p>
      <w:pPr>
        <w:pStyle w:val="Heading2"/>
      </w:pPr>
      <w:r>
        <w:t>Regeste</w:t>
      </w:r>
    </w:p>
    <w:p>
      <w:r>
        <w:t>Impôt cantonal et communal 1997 et 1998 | Finances publiques &amp; droit fiscal</w:t>
      </w:r>
    </w:p>
    <w:p>
      <w:pPr>
        <w:pStyle w:val="Heading2"/>
      </w:pPr>
      <w:r>
        <w:t>Erwägungen</w:t>
      </w:r>
    </w:p>
    <w:p>
      <w:r>
        <w:rPr>
          <w:b/>
        </w:rPr>
        <w:t>E. 1</w:t>
      </w:r>
    </w:p>
    <w:p>
      <w:r>
        <w:t>Dirigé contre une décision finale ( art. 90 LTF ) rendue par une autorité cantonale judiciaire supérieure de dernière instance ( art. 86 al. 1 let . d et al. 2 LTF) dans une cause de droit public ( art. 82 let. a LTF ), le présent recours ne tombe pas sous le coup d'une des exceptions mentionnées à l' art. 83 LTF . Déposé en temps utile ( art. 100 al. 1 LTF ) et en la forme prévue ( art. 42 LTF ) par les contribuables, destinataires de l'arrêt attaqué qui ont un intérêt digne de protection à l'annulation ou à la modification de celui-ci ( art. 89 al. 1 LTF ), le recours en matière de droit public est en principe recevable.</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2.2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3</w:t>
      </w:r>
    </w:p>
    <w:p>
      <w:r>
        <w:t>En l'absence d'une réglementation expresse contraire, le droit applicable à la taxation est celui en vigueur pendant la période fiscale en cause (arrêt 2C_416/2013 du 5 novembre 2014 consid. 5.1, in RDAF 2014 II 40). Le litige concerne exclusivement l'impôt cantonal et communal pour la période allant du 1er février 1997 au 31 décembre 1998. A cette époque, la loi fédérale du 14 décembre 1990 sur l'harmonisation des impôts directs des cantons et des communes (LHID; RS 642.14) n'était pas encore obligatoire pour les cantons (cf. art. 72 LHID ). Le canton de Neuchâtel a adapté sa législation au droit harmonisé au travers de la loi neuchâteloise du 21 mars 2000 sur les contributions directes, entrée en vigueur le 1er janvier 2001 (LCdir/NE; RSN 631.0). Par conséquent, la période litigieuse 1997 et 1998 était régie par la l'ancienne loi neuchâteloise du 9 juin 1964 sur les contributions directes (ci-après: aLCdir/NE), soit par du droit cantonal non encore harmonisé. Il en découle que l'examen par le Tribunal fédéral du droit cantonal pertinent est limité à l'arbitraire ou à la violation d'autres droits constitutionnels en fonction des griefs soulevés par les recourants (cf. consid. 2.2 ci-dessus). Cela vaut pour toutes les questions relevant uniquement du droit cantonal.</w:t>
      </w:r>
    </w:p>
    <w:p>
      <w:r>
        <w:rPr>
          <w:b/>
        </w:rPr>
        <w:t>E. 4.1</w:t>
      </w:r>
    </w:p>
    <w:p>
      <w:r>
        <w:t>Compte tenu de l'écoulement du temps, il convient de s'interroger sur l'existence de la prescription absolue. Il sied de préciser que, comme les recourants ne formulent aucun grief à cet égard, la question de la prescription absolue n'a pas à être traitée d'office dans la mesure où elle découlerait du droit cantonal (cf. consid. 2.2 ci-dessus). Au demeurant, l'art. 126 aLCdir/NE qui régissait la prescription de l'assujettissement à l'impôt ne prévoyait pas de prescription absolue. En revanche, dès lors que la LHID contient des dispositions imposant une prescription absolue, la Cour de céans doit examiner d'office en tant que la matière relève du droit fédéral matériel ( art. 106 al. 1 LTF ) dans quelle mesure les délais prévus par la LHID s'appliquent à la présente cause et, le cas échéant, vérifier si la prescription absolue du droit de taxer est atteinte (cf. ATF 138 II 169 consid. 3.2; arrêt 2C_724/2010 du 27 juillet 2011 consid. 6, in RDAF 2012 II 37).</w:t>
      </w:r>
    </w:p>
    <w:p>
      <w:r>
        <w:rPr>
          <w:b/>
        </w:rPr>
        <w:t>E. 4.2</w:t>
      </w:r>
    </w:p>
    <w:p>
      <w:r>
        <w:t>L' art. 47 al. 1 LHID prévoit que le droit de taxer se prescrit par cinq ans à compter de la fin de la période fiscale; en cas de suspension ou d'interruption de la prescription, celle-ci est acquise dans tous les cas quinze ans après la fin de la période fiscale. L' art. 47 LHID est ainsi le pendant de l'art. 120 de la loi fédérale du 14 décembre 1990 sur l'impôt fédéral direct (LIFD; RS 642.11) en matière d'impôt fédéral direct (Bernhard J. Greminger, in Zweifel/Athanas [éd.], Bundesgesetz über die Harmonisierung der direkten Steuern der Kantone und Gemeinden [StHG], 2e éd. 2002, n° 3 ad art. 47 LHID ). Il convient donc, en vertu du principe d'harmonisation verticale ( ATF 130 II 65 consid. 5.2 p. 72 ss), de donner la même portée à l' art. 47 LHID .</w:t>
      </w:r>
    </w:p>
    <w:p>
      <w:r>
        <w:rPr>
          <w:b/>
        </w:rPr>
        <w:t>E. 4.3</w:t>
      </w:r>
    </w:p>
    <w:p>
      <w:r>
        <w:t>En matière d'impôt fédéral direct, l'ancien arrêté du Conseil fédéral du 9 décembre 1940 sur la perception d'un impôt fédéral direct (aAIFD) ne prévoyait pas de prescription absolue, contrairement à la LIFD ( art. 120 al. 4 LIFD s'agissant du droit de taxer et art. 121 al. 3 LIFD concernant le droit de percevoir l'impôt). Estimant qu'il serait choquant et difficilement compatible avec le principe de l'égalité que la prescription de créances nées sous l'ancien droit puisse continuer à courir alors que des créances fiscales nées sous l'empire du nouveau droit, et par conséquent plus récentes, auraient été atteintes par la prescription absolue, le Tribunal fédéral a posé que le délai de prescription absolue de quinze ans du droit de procéder à la taxation de l' art. 120 al. 4 LIFD et celui de dix ans concernant le droit de percevoir l'impôt prévu à l' art. 121 al. 3 LIFD devaient être appliqués à titre de dispositions transitoires; la prescription absolue du droit de taxer, qui commence à courir au moment de l'entrée en vigueur du nouveau droit, serait ainsi atteinte en 2010, et au plus tard en 2020 s'agissant du droit de percevoir l'impôt pour les prétentions de l'ancien droit ( ATF 126 II 1 consid. 3 p. 6; arrêt 2C_267/2010 du 8 avril 2011 consid. 5.1 et 5.2).</w:t>
      </w:r>
    </w:p>
    <w:p>
      <w:r>
        <w:rPr>
          <w:b/>
        </w:rPr>
        <w:t>E. 4.4</w:t>
      </w:r>
    </w:p>
    <w:p>
      <w:r>
        <w:t>Le parallèle peut être tiré s'agissant des anciennes législations cantonales ne connaissant pas de prescription absolue et la LHID qui introduit cette notion. Pour éviter que des prétentions fiscales cantonales nées sous l'ancien droit ne soient pas prescrites, alors que d'autres découlant du droit harmonisé le seraient, il convient d'appliquer les règles posées en matière de LIFD. La LHID est entrée en vigueur le 1er janvier 1993, mais a laissé aux cantons un délai maximal de huit ans pour adapter leur législation ( art. 72 LHID ). Le moment déterminant n'est donc pas celui de l'entrée en vigueur de la LHID, mais le moment où le canton a adapté sa législation, au plus tard le 1er janvier 2001. En l'occurrence, la nouvelle loi neuchâteloise sur les contributions directes est entrée en force le 1er janvier 2001 (cf. consid. 3 ci-dessus). Partant, le délai de prescription absolue de quinze ans du droit de taxer, découlant de l' art. 47 al. 1 LHID et repris à l'art 186 al. 4 LCdir/NE, arrivera à échéance en 2016. La prescription absolue n'est donc pas encore atteinte.</w:t>
      </w:r>
    </w:p>
    <w:p>
      <w:r>
        <w:rPr>
          <w:b/>
        </w:rPr>
        <w:t>E. 5</w:t>
      </w:r>
    </w:p>
    <w:p>
      <w:r>
        <w:t>Dans un premier grief, les recourants critiquent la façon dont le Service des contributions a géré le dossier tout au long de la procédure. Ils estiment que, par son activité, l'administration fiscale a violé leur droit d'être entendu, les a empêchés d'exercer leur droit de réponse et d'obtenir une décision dûment motivée. Cette critique n'est pas recevable. Les recourants perdent de vue qu'il n'appartient pas au Tribunal fédéral de vérifier la façon dont l'administration cantonale a géré le dossier, mais uniquement d'examiner si l'arrêt attaqué rendu par le Tribunal cantonal le 26 septembre 2014 est conforme au droit. Or, les recourants ne formulent à cet égard aucun grief direct et précis, comme l' art. 106 al. 2 LTF le leur imposait en lien avec une violation de leur droit d'être entendu. En particulier, ils n'expliquent pas en quoi la décision entreprise comporterait des lacunes ou serait insuffisamment motivée ni en quoi l'existence d'un dossier reconstitué à la suite de sa perte par les autorités fiscales cantonales aurait empêché les juges cantonaux de traiter de l'affaire.</w:t>
      </w:r>
    </w:p>
    <w:p>
      <w:r>
        <w:rPr>
          <w:b/>
        </w:rPr>
        <w:t>E. 6</w:t>
      </w:r>
    </w:p>
    <w:p>
      <w:r>
        <w:t>Les recourants soutiennent que la gestion calamiteuse du dossier devrait entraîner la déchéance du droit de taxer du Service des contributions, par analogie avec la jurisprudence en cas de rappel d'impôt. A nouveau, les recourants ne s'en prennent pas directement à l'arrêt attaqué. Au demeurant, la jurisprudence qu'ils citent est liée à la spécificité de la procédure de rappel d'impôt, qui permet à l'autorité fiscale de percevoir après coup des impôts qui n'ont, à tort, pas été perçus dans le cadre de la procédure de taxation ( ATF 121 II 257 consid. 4b p. 264 s.).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(cf. arrêt 2C_104/2008 du 20 juin 2008 consid. 3.3 cité par les recourant). On ne voit pas ce qui justifierait d'appliquer ces règles en procédure de taxation.</w:t>
      </w:r>
    </w:p>
    <w:p>
      <w:r>
        <w:rPr>
          <w:b/>
        </w:rPr>
        <w:t>E. 7</w:t>
      </w:r>
    </w:p>
    <w:p>
      <w:r>
        <w:t>En dernier lieu, les recourants soutiennent que la décision attaquée est, en lien avec la prescription de la créance d'impôt de 1997, "entachée d'un vice grave et indiscutable". En substance, ils relèvent qu'en déclarant leur grief tiré de la prescription irrecevable au motif que le jugement du Tribunal administratif du 4 décembre 2008 et celui du Tribunal fiscal du 28 septembre 2010 avaient acquis force de chose jugée, le Tribunal cantonal est tombé dans l'arbitraire.</w:t>
      </w:r>
    </w:p>
    <w:p>
      <w:r>
        <w:rPr>
          <w:b/>
        </w:rPr>
        <w:t>E. 7.1</w:t>
      </w:r>
    </w:p>
    <w:p>
      <w:r>
        <w:t>S'agissant du refus d'entrer en matière du Tribunal cantonal, les recourants allèguent uniquement qu'il s'agit en droit public d'une question qui doit être constatée d'office. La critique n'est pas fondée, car la question de l'éventuelle survenance du délai de cinq ans relatif à la prescription du droit de taxer des recourants a fait l'objet de décisions au cours de la procédure. Deux décisions ont déclaré que le délai de prescription relatif de cinq ans du droit de taxer prévu par le droit cantonal n'était pas arrivé à échéance, à savoir un jugement du Tribunal fiscal du 3 mars 2008, qui a été confirmé par le Tribunal administratif dans un arrêt du 4 décembre 2008, qui renvoyait au surplus la cause au Tribunal fiscal pour qu'il examine les bases chiffrées de la taxation. Quant au jugement du Tribunal fiscal du 28 septembre 2010 rendu sur renvoi, il mentionne que la question de la prescription a été réglée par le Tribunal administratif.</w:t>
      </w:r>
    </w:p>
    <w:p>
      <w:r>
        <w:rPr>
          <w:b/>
        </w:rPr>
        <w:t>E. 7.2</w:t>
      </w:r>
    </w:p>
    <w:p>
      <w:r>
        <w:t>On pourrait certes se demander si l'arrêt du Tribunal administratif du 4 décembre 2008 qui statue sur la prescription et renvoie la cause à l'instance précédente, ne constitue pas une décision incidente contre laquelle un recours serait possible en application de l' art. 93 al. 3 LTF (cf. arrêt 2C_232/2012 du 23 juillet 2012 consid. 1.6, in Archives 81 p. 414). La question n'a pas à être tranchée. En effet, même si la jurisprudence n'exige pas que la partie prenne des conclusions formelles en annulation de la décision incidente attaquée en application de l' art. 93 al. 3 LTF , il faut que cette décision fasse l'objet de griefs suffisamment motivés en droit (arrêts 4A_424/2011 du 2 novembre 2011 consid. 1.5.1; 2D_26/2010 du 13 mai 2010 consid. 2.1). Il aurait donc appartenu aux recourants de s'en prendre expressément à cet arrêt et d'expliquer, par une motivation précise, en quoi le Tribunal administratif serait tombé dans l'arbitraire en refusant d'admettre que la prescription relative de l'art. 126 aLCdir/NE n'aurait pas été atteinte. Or, non seulement les recourants ne démontrent pas l'arbitraire ni l'application insoutenable du droit cantonal, mais ils ne se fondent que sur les arrêts du Tribunal fiscal du 3 mars 2008 et du 28 septembre 2010, soit des décisions qui n'émanent pas de l'autorité cantonale de dernière instance. Dans ces circonstances, le recours ne peut qu'être rejeté dans la faible mesure de sa recevabilité.</w:t>
      </w:r>
    </w:p>
    <w:p>
      <w:r>
        <w:rPr>
          <w:b/>
        </w:rPr>
        <w:t>E. 8</w:t>
      </w:r>
    </w:p>
    <w:p>
      <w:r>
        <w:t>Compte tenu de l'issue du litige, les frais seront mis à la charge des recourants qui succombent,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