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993/2021 vom 6. Oktober 2022</w:t>
      </w:r>
    </w:p>
    <w:p>
      <w:r>
        <w:t>Bundesgericht, 2022-10-06, FR</w:t>
      </w:r>
    </w:p>
    <w:p>
      <w:r>
        <w:rPr>
          <w:b/>
        </w:rPr>
        <w:t xml:space="preserve">Quelle: </w:t>
      </w:r>
      <w:r>
        <w:t>https://mcp.opencaselaw.ch/entscheid/bger_2C_993_2021</w:t>
      </w:r>
    </w:p>
    <w:p>
      <w:r>
        <w:t>FR: TF 2C 993/2021 du 6 octobre 2022</w:t>
      </w:r>
    </w:p>
    <w:p>
      <w:r>
        <w:t>IT: TF 2C 993/2021 del 6 ottobre 2022</w:t>
      </w:r>
    </w:p>
    <w:p>
      <w:pPr>
        <w:pStyle w:val="Heading2"/>
      </w:pPr>
      <w:r>
        <w:t>Regeste</w:t>
      </w:r>
    </w:p>
    <w:p>
      <w:r>
        <w:t>Redevance sur le trafic des poids lourds; demande de remboursement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présent litige concerne le remboursement de la redevance sur le trafic des poids lourds pour la période de novembre 2017 à décembre 2018, en application des dispositions de la loi fédérale du 19 décembre 1997 concernant une redevance sur le trafic des poids lourds liée aux prestations (LRPL; RS 641.81), de l'ordonnance fédérale du 6 mars 2000 concernant une redevance sur le trafic des poids lourds liée aux prestations (ORPL; RS 641.811), ainsi que de l'ordonnance fédérale du 1er septembre 2000 sur le remboursement de la redevance sur le trafic des poids lourds pour les transports effectués sur les parcours initiaux et terminaux du trafic combiné non accompagné (ordonnance sur le remboursement; RS 641.811.22). Il s'agit dès lors d'une cause de droit public ( art. 82 let. a LTF ) ne tombant pas sous le coup de l'une des exceptions prévues à l' art. 83 LTF . La voie du recours en matière de droit public est donc en principe ouverte.</w:t>
      </w:r>
    </w:p>
    <w:p>
      <w:r>
        <w:rPr>
          <w:b/>
        </w:rPr>
        <w:t>E. 1.2</w:t>
      </w:r>
    </w:p>
    <w:p>
      <w:r>
        <w:t>Au surplus, l'arrêt attaqué constitue une décision finale ( art. 90 LTF ) rendue par le Tribunal administratif fédéral ( art. 86 al. 1 let. a LTF ). Déposé en temps utile ( art. 100 al. 1 LTF ) et dans les formes requises ( art. 42 LTF ) par la destinataire de l'arrêt entrepris qui a un intérêt digne de protection à son annulation ou à sa modification ( art. 89 al. 1 LTF ), le recours est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 arrêt 2C_339/2021 du 4 mai 2022 consid. 2).</w:t>
      </w:r>
    </w:p>
    <w:p>
      <w:r>
        <w:rPr>
          <w:b/>
        </w:rPr>
        <w:t>E. 3</w:t>
      </w:r>
    </w:p>
    <w:p>
      <w:r>
        <w:t>A titre de mesure d'instruction, la recourante demande au Tribunal fédéral d'ordonner à B.________ AG de produire des documents en sa possession. Des mesures probatoires devant le Tribunal fédéral (cf. art. 55 LTF ) ne sont qu'exceptionnellement ordonnées dans une procédure de recours ( ATF 136 II 101 consid. 2; arrêts 5A_741/2021 du 22 avril 2022 consid. 2.3; 2C_865/2021 du 2 février 2022 consid. 2.4). Au vu de l'issue du litige, il n'est de toute manière pas nécessaire de se déterminer sur la requête de l'intéressée.</w:t>
      </w:r>
    </w:p>
    <w:p>
      <w:r>
        <w:rPr>
          <w:b/>
        </w:rPr>
        <w:t>E. 4</w:t>
      </w:r>
    </w:p>
    <w:p>
      <w:r>
        <w:t>Dans un grief d'ordre formel, qu'il convient d'examiner en premier lieu ( ATF 141 V 557 consid. 3), la recourante se plaint de la violation de son droit d'être entendue ( art. 29 al. 2 Cst. ). Elle soutient en substance que, en refusant d'ordonner à B.________ AG de produire une attestation propre à établir le trajet principal par rail des différents containers transportés, le Tribunal administratif fédéral aurait violé son droit à la preuve (cf. recours, p. 4 s.).</w:t>
      </w:r>
    </w:p>
    <w:p>
      <w:r>
        <w:rPr>
          <w:b/>
        </w:rPr>
        <w:t>E. 4.1</w:t>
      </w:r>
    </w:p>
    <w:p>
      <w:r>
        <w:t>La jurisprudence a notamment déduit du droit d'être entendu garanti par l' art. 29 al. 2 Cst. le droit pour le justiciable de fournir des preuves quant aux faits de nature à influer sur le sort de la décision (cf. ATF 142 II 218 consid. 2.3; arrêt 2C_564/2017 du 4 avril 2019 consid. 3.1). Le droit de faire administrer des preuves suppose que le fait à prouver soit pertinent, que le moyen de preuve proposé soit nécessaire pour constater ce fait et que la demande soit présentée selon les formes et délais prescrits (cf. ATF 134 I 140 consid. 5.3; arrêt 2C_498/2020 du 14 janvier 2021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arrêt 2D_49/2021 du 29 mars 2022 consid. 3.2). Le droit à la preuve est aussi violé lorsque le juge charge le justiciable de lui fournir lui-même des attestations de tiers qui échappent à son contrôle direct et qu'il lui fait supporter les conséquences de l'échec de l'administration desdites preuves (arrêts 2C_564/2017 du 4 avril 2019 consid. 3.1; 2C_104/2016 du 28 novembre 2016 consid. 5.3). Le droit d'être entendu est une garantie constitutionnelle de caractère formel, dont la violation entraîne en principe l'annulation de la décision attaquée, indépendamment des chances de succès du recours sur le fond ( ATF 142 II 218 consid. 2.8.1).</w:t>
      </w:r>
    </w:p>
    <w:p>
      <w:r>
        <w:rPr>
          <w:b/>
        </w:rPr>
        <w:t>E. 4.2</w:t>
      </w:r>
    </w:p>
    <w:p>
      <w:r>
        <w:t>En l'espèce, le Tribunal administratif fédéral a confirmé la décision de l'Office fédéral rejetant la demande de remboursement formulée par la recourante au motif que celle-ci n'avait pas produit des documents propres à établir l'acheminement par rail des containers transportés (cf. art. 4 al. 3 LRPL ; art. 8 ss ORPL ; art. 1 ss de l'ordonnance sur le remboursement; arrêt entrepris, p. 6 ss). Les juges précédents, comme l'Office fédéral, ont considéré que les pièces fournies à cette fin par l'intéressée (rapports journaliers établis par B.________ AG indiquant les lieux de prise en charge et de dépôt des containers, les lieux de chargement ou de déchargement de la marchandise et les numéros des containers transportés, numéros des trains ayant transporté lesdits containers, factures adressées à B.________ AG, lettres reçues par celle-ci relatives à la procédure de remboursement, liste avec les numéros des wagons ayant transporté les containers) n'étaient pas suffisantes. L'Office fédéral, suivi également sur ce point (du moins implicitement) par le Tribunal administratif fédéral, avait en effet considéré que la recourante aurait dû produire à l'appui de sa requête une attestation signée par B.________ AG propre à établir le trajet principal par rail des différents containers transportés (cf. aussi la réponse de l'Office fédéral du 20 janvier 2022, p. 4). A ce sujet, il ressort de l'arrêt entrepris que la recourante a expliqué en cours de procédure qu'elle n'avait pas été en mesure de fournir l'attestation requise, car B.________ AG refusait de la rédiger (arrêt attaqué, p. 3) et que, pour cette raison, elle avait demandé à l'Office fédéral (arrêt attaqué, p. 12) et, par la suite, au Tribunal administratif fédéral (arrêt attaqué, p. 21; cf. aussi la réplique de la recourante à cette autorité du 17 septembre 2019; art. 105 al. 2 LTF ), d'administrer ce moyen de preuve. Dans ces circonstances, en considérant que l'intéressée n'avait pas réussi à démontrer que le trajet principal des containers transportés avait été effectué par rail, tout en refusant, en même temps, d'ordonner à B.________ AG de produire une attestation propre à établir ce fait, alors que l'attestation en question avait expressément été exigée à cette fin par l'Office fédéral et que l'administration de ce moyen de preuve avait dûment été requise par la recourante qui n'avait elle-même pas pu l'obtenir, le Tribunal administratif fédéral a violé le droit d'être entendu de cette dernière. En effet, en présence d'un élément de fait pertinent pour l'issue du litige, qui n'avait pas pu être établi sur la base d'autres moyens de preuve, les juges précédents, qui disposaient d'un pouvoir d'examen complet de la cause, ne pouvaient pas, sans violer le droit à la preuve découlant du droit d'être entendu de l'intéressée, à la fois refuser de donner suite à l'offre de preuve présentée par celle-ci et en même temps considérer que ledit élément n'était pas prouvé ou démontré (cf. arrêts 2C_634/2016 du 4 mai 2017 consid. 2.4; 2C_104/2016 du 28 novembre 2016 consid. 5.3; 2C_304/2011 du 13 septembre 2011 consid. 3.5). Ce raisonnement revient en effet à déléguer l'accomplissement d'actes d'instruction portant sur des preuves échappant à son contrôle direct (une attestation que B.________ AG refusait de produire) à une partie à la procédure et à lui faire subir les conséquences procédurales en cas d'échec, ce qui n'est pas admissible (cf. arrêt 2C_104/2016 du 28 novembre 2016 consid. 5.3). Le grief relatif à la violation du droit d'être entendu se révèle donc fondé.</w:t>
      </w:r>
    </w:p>
    <w:p>
      <w:r>
        <w:rPr>
          <w:b/>
        </w:rPr>
        <w:t>E. 5</w:t>
      </w:r>
    </w:p>
    <w:p>
      <w:r>
        <w:t>Il découle de ce qui précède que le recours doit être admis et l'arrêt attaqué annulé, sans qu'il soit nécessaire d'examiner les autres griefs soulevés par la recourante. La cause sera renvoyée au Tribunal administratif fédéral pour qu'il ordonne l'administration du moyen de preuve requis par l'intéressée, soit pour qu'il ordonne à B.________ AG de produire une attestation propre à établir - le cas échéant - le trajet principal par rail des différents containers transportés faisant l'objet de la demande de remboursement, puis rende une nouvelle décision sur cette base. Compte tenu de l'issue du litige, les frais judiciaires sont mis à la charge de l'Office fédéral de la douane et de la sécurité des frontières, qui succombe et dont l'intérêt patrimonial est en cause ( art. 66 al. 1 et 4 LTF ). Ayant obtenu gain de cause avec l'assistance d'un mandataire professionnel, la recourante a droit à des dépens, à charge de l'Office fédéral de la douane et de la sécurité des frontières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