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2C_993/2019 vom 28. November 2019</w:t>
      </w:r>
    </w:p>
    <w:p>
      <w:r>
        <w:t>Bundesgericht, 2019-11-28, FR</w:t>
      </w:r>
    </w:p>
    <w:p>
      <w:r>
        <w:rPr>
          <w:b/>
        </w:rPr>
        <w:t xml:space="preserve">Quelle: </w:t>
      </w:r>
      <w:r>
        <w:t>https://mcp.opencaselaw.ch/entscheid/bger_2C_993_2019</w:t>
      </w:r>
    </w:p>
    <w:p>
      <w:r>
        <w:t>FR: TF 2C_993/2019 du 28 novembre 2019</w:t>
      </w:r>
    </w:p>
    <w:p>
      <w:r>
        <w:t>IT: TF 2C_993/2019 del 28 novembre 2019</w:t>
      </w:r>
    </w:p>
    <w:p>
      <w:pPr>
        <w:pStyle w:val="Heading2"/>
      </w:pPr>
      <w:r>
        <w:t>Erwägungen</w:t>
      </w:r>
    </w:p>
    <w:p>
      <w:r>
        <w:rPr>
          <w:b/>
        </w:rPr>
        <w:t>E. 1</w:t>
      </w:r>
    </w:p>
    <w:p>
      <w:r>
        <w:t>Par arrêt du 9 octobre 2019, notifié le 14 octobre 2019, le Tribunal cantonal du canton de Vaud a rejeté le recours que A.________ avait déposé contre la décision du Service cantonal de la population du canton de Vaud du 23 septembre 2019 déclarant irrecevable la demande de reconsidération du 13 décembre 2017 et maintenant le délai à elle imparti pour quitter la Suisse.</w:t>
      </w:r>
    </w:p>
    <w:p>
      <w:r>
        <w:rPr>
          <w:b/>
        </w:rPr>
        <w:t>E. 2</w:t>
      </w:r>
    </w:p>
    <w:p>
      <w:r>
        <w:t>Par courrier du 26 novembre 2019, l'intéressée demande au Tribunal fédéral, au moins implicitement, de lui octroyer une prolongation de son autorisation de séjour et de lui accorder l'assistance judiciaire. Elle expose également qu'elle a déposé le recours tardivement parce qu'elle n'avait pas suffisamment d'argent à cette fin.</w:t>
      </w:r>
    </w:p>
    <w:p>
      <w:r>
        <w:rPr>
          <w:b/>
        </w:rPr>
        <w:t>E. 3</w:t>
      </w:r>
    </w:p>
    <w:p>
      <w:r>
        <w:t>Aux termes de l'art. 100 de la loi fédérale du 17 juin 2005 sur le Tribunal fédéral (LTF, RS 173.110), le recours contre une décision doit être déposé devant le Tribunal fédéral dans les 30 jours qui suivent la notification de l'expédition complète ( art. 100 al. 1 LTF ).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le recours a été déposé le 26 novembre 2019, soit en dehors du délai légal, qui a commencé à courir le lendemain du 9 octobre 2019. La demande de restitution déposée simultanément avec le mémoire de recours doit être rejetée car le motif tiré de l'incapacité financière, qui n'est par ailleurs pas documentée, ne constitue pas un motif de restitution du délai.</w:t>
      </w:r>
    </w:p>
    <w:p>
      <w:r>
        <w:t>A supposer que le recours puisse être examiné malgré sa tardiveté, il devrait être rejeté, la bonne intégration de la recourante ne constituant pas un motif de reconsidération de la décision du 13 décembre 2017, confirmée par le Tribunal fédéral le 19 août 2019 (procédure 2C_616/2019).</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chances de succès, la demande d'assistance judiciaire est rejetée (cf. art. 64 LTF ).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