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2C_993/2013 vom 28. Oktober 2013</w:t>
      </w:r>
    </w:p>
    <w:p>
      <w:r>
        <w:t>Bundesgericht, 2013-10-28, FR</w:t>
      </w:r>
    </w:p>
    <w:p>
      <w:r>
        <w:rPr>
          <w:b/>
        </w:rPr>
        <w:t xml:space="preserve">Quelle: </w:t>
      </w:r>
      <w:r>
        <w:t>https://mcp.opencaselaw.ch/entscheid/bger_2C_993_2013</w:t>
      </w:r>
    </w:p>
    <w:p>
      <w:r>
        <w:t>FR: TF 2C_993/2013 du 28 octobre 2013</w:t>
      </w:r>
    </w:p>
    <w:p>
      <w:r>
        <w:t>IT: TF 2C_993/2013 del 28 ottobre 2013</w:t>
      </w:r>
    </w:p>
    <w:p>
      <w:pPr>
        <w:pStyle w:val="Heading2"/>
      </w:pPr>
      <w:r>
        <w:t>Erwägungen</w:t>
      </w:r>
    </w:p>
    <w:p>
      <w:r>
        <w:rPr>
          <w:b/>
        </w:rPr>
        <w:t>E. 1</w:t>
      </w:r>
    </w:p>
    <w:p>
      <w:r>
        <w:t>Par jugement du 30 septembre 2013, le juge unique du Tribunal administratif du canton de Berne a déclaré irrecevable le recours dépourvu de toute motivation déposé par X.________ contre la décision du 27 août 2013 de la Direction de la police et des affaires militaires du canton de Berne refusant de prolonger l'autorisation de séjour de ce dernier.</w:t>
      </w:r>
    </w:p>
    <w:p>
      <w:r>
        <w:rPr>
          <w:b/>
        </w:rPr>
        <w:t>E. 2</w:t>
      </w:r>
    </w:p>
    <w:p>
      <w:r>
        <w:t>Par mémoire de recours du 27 octobre 2013, l'intéressé demande au Tribunal fédéral d'annuler le jugement du 30 septembre 2013 et de lui accorder l'effet suspensif. Il fait valoir que l'irrecevabilité prononcée par le jugement attaqué le prive de son droit d'être entendu et de ses droits en tant que partie au procès. Il estime qu'un délai supplémentaire aurait pu lui être accordé pour compléter son recours cantonal.</w:t>
      </w:r>
    </w:p>
    <w:p>
      <w:r>
        <w:rPr>
          <w:b/>
        </w:rPr>
        <w:t>E. 3</w:t>
      </w:r>
    </w:p>
    <w:p>
      <w:r>
        <w:t>Sauf exceptions (cf. art. 95 let . c, d et e LTF), la violation du droit cantonal y compris de procédure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le recourant n'a pas respecté en se bornant à exposer dans son mémoire une opinion différente de l'instance précédente sans expliquer en quoi le droit cantonal de procédure relatif à la motivation des recours et au complètement de ces derniers aurait été appliqué de manière arbitraire ou contraire à d'autres droits constitutionnels.</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sans objet.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