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2C_991/2017 vom 1. Februar 2018</w:t>
      </w:r>
    </w:p>
    <w:p>
      <w:r>
        <w:t>Bundesgericht, 2018-02-01, FR</w:t>
      </w:r>
    </w:p>
    <w:p>
      <w:r>
        <w:rPr>
          <w:b/>
        </w:rPr>
        <w:t xml:space="preserve">Quelle: </w:t>
      </w:r>
      <w:r>
        <w:t>https://mcp.opencaselaw.ch/entscheid/bger_2C_991_2017</w:t>
      </w:r>
    </w:p>
    <w:p>
      <w:r>
        <w:t>FR: TF 2C_991/2017 du 1 février 2018</w:t>
      </w:r>
    </w:p>
    <w:p>
      <w:r>
        <w:t>IT: TF 2C_991/2017 del 1 febbraio 2018</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En outre, en sa qualité de ressortissant portugais, le recourant peut en principe prétendre à un titre de séjour en Suisse, en vertu de l'ALCP (RS 0.142.112.681; cf. ATF 136 II 177 consid. 1.1 p. 179 s.). La présente cause ne tombe ainsi pas sous le coup de l' art. 83 let . c ch. 2 LTF.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Dans un premier grief, le recourant se plaint d'une constatation arbitraire des faits et d'une violation de son droit d'être entendu.</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w:t>
      </w:r>
    </w:p>
    <w:p>
      <w:r>
        <w:rPr>
          <w:b/>
        </w:rPr>
        <w:t>E. 2.2</w:t>
      </w:r>
    </w:p>
    <w:p>
      <w:r>
        <w:t>En premier lieu, on doit relever que le recourant n'explique pas en quoi son droit d'être entendu aurait été violé. Il mentionne certes que le Tribunal cantonal a refusé l'administration d'une expertise de dangerosité. Il ne saurait cependant être question de violation du droit d'être entendu, dans la mesure où le Tribunal cantonal a expressément écarté ce moyen en procédant à une appréciation anticipée. Il a en effet retenu que le rapport d'expertise qui figurait déjà au dossier renseignait suffisamment sur la dangerosité du recourant, si bien qu'il n'était pas nécessaire d'ordonner une expertise supplémentaire. Le recourant n'ayant pas contesté l'appréciation des preuves effectuée par l'autorité précédente à ce propos, il n'y a pas à en traiter plus avant (cf. art. 106 al. 2 LTF ).</w:t>
      </w:r>
    </w:p>
    <w:p>
      <w:r>
        <w:t>Pour le surplus, le recourant dresse une liste de onze éléments de fait qui auraient été retenus arbitrairement par le Tribunal cantonal. Il ne motive toutefois pas à suffisance son grief (cf. art. 106 al. 2 LTF ). Il n'explique par exemple nullement en quoi les faits, qu'il avance de manière purement appellatoire, auraient une quelconque incidence sur l'issue de la cause. Au contraire, pour la plupart de ces faits, tels par exemple le nombre d'années passées en Suisse (22 ou 24 ans) ou le fait qu'un non-lieu ait été prononcé à son encontre lorsqu'il était mineur, il est patent que ceux-ci n'ont aucune incidence sur le sort de la cause. Le recourant s'emploie en outre à contester le contenu du jugement pénal, et en particulier le déroulement des faits qui y ont été retenus, ce qui ne saurait être admis dans la présente procédure.</w:t>
      </w:r>
    </w:p>
    <w:p>
      <w:r>
        <w:rPr>
          <w:b/>
        </w:rPr>
        <w:t>E. 3.1</w:t>
      </w:r>
    </w:p>
    <w:p>
      <w:r>
        <w:t>Il ressort de l'arrêt entrepris que, le 27 janvier 2013, le recourant et trois autres personnes ont tous asséné des coups de poing et/ou de pied à un tiers qui ne s'est pas défendu, afin d'obtenir de celui-ci de la drogue. Ni le recourant, ni aucune des trois autres personnes l'accompagnant n'est intervenu pour pacifier la situation ou interrompre l'agression. Les coups ont été portés à la tête, aux côtes et sur le corps de la victime, alors que cette personne se trouvait à terre, puis accroupie. Nonobstant les supplications de celle-ci et le caractère choquant de la scène, les protagonistes n'ont pas cessé de frapper durant plus de trois minutes. Ils ne pouvaient ignorer que la victime, qui mesurait 1 m 64 pour 51 kg, était inoffensive. La victime est décédée. Dans le même jugement pénal, le recourant a encore été condamné pour recel, ayant accepté des biens provenant d'un vol et tenté de les échanger, et contravention à la LStup pour avoir consommé du cannabis. Il a été condamné, le 2 décembre 2015 sur recours, à cinq ans de peine privative de liberté. Cette condamnation a été confirmée par le Tribunal fédéral (arrêt 6B_58/2016 du 18 août 2016).</w:t>
      </w:r>
    </w:p>
    <w:p>
      <w:r>
        <w:t>Le 20 juin 2016, le recourant a été condamné pour violation grave de la LCR à 65 jours-amende avec sursis pendant deux ans. Le 3 octobre 2015 ( art. 105 al. 2 LTF ), il circulait sans avoir attaché sa ceinture de sécurité et avec une alcoolémie d'au moins 1,62 g/kg. Après avoir perdu la maîtrise de son véhicule et avoir en particulier croisé deux voies de circulation, il a percuté un mât de signalisation et s'est immobilisé contre un mur.</w:t>
      </w:r>
    </w:p>
    <w:p>
      <w:r>
        <w:rPr>
          <w:b/>
        </w:rPr>
        <w:t>E. 3.2</w:t>
      </w:r>
    </w:p>
    <w:p>
      <w:r>
        <w:t>Le litige porte sur le point de savoir si, compte tenu des condamnations pénales que le recourant a subies, la révocation de l'autorisation d'établissement UE/AELE est conforme au droit. Le recourant conteste en substance l'existence d'un risque de récidive caractérisé et le résultat de l'examen de la proportionnalité effectué par le Tribunal cantonal. Il se prévaut en particulier du fait qu'il est né en Suisse et de la présence de sa famille dans ce pays.</w:t>
      </w:r>
    </w:p>
    <w:p>
      <w:r>
        <w:rPr>
          <w:b/>
        </w:rPr>
        <w:t>E. 4.1</w:t>
      </w:r>
    </w:p>
    <w:p>
      <w:r>
        <w:t>La LEtr (RS 142.20)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2C_365/2017 du 7 décembre 2017 consid. 4.1).</w:t>
      </w:r>
    </w:p>
    <w:p>
      <w:r>
        <w:rPr>
          <w:b/>
        </w:rPr>
        <w:t>E. 4.2</w:t>
      </w:r>
    </w:p>
    <w:p>
      <w:r>
        <w:t>A teneur de l'art. 63 al. 2 LEtr, et sous réserve de l' art. 5 par. 1 annexe I ALCP (cf. consid. 5.1 ci-dessous), l'autorisation d'établissement d'un étranger qui séjourne en Suisse légalement et sans interruption depuis plus de quinze ans ne peut être révoquée que pour les motifs mentionnés à l'art. 63 al. 1 let. b LEtr et à l'art. 62 al. 1 let. b LEtr.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al. 1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 Par sa condamnation du 2 décembre 2015 à cinq ans de peine privative de liberté, le recourant remplit le motif permettant de révoquer son autorisation d'établissement, au sens des art. 62 al. 1 let. b LEtr, par renvoi de l'art. 63 al. 2 LEtr. Il le reconnaît d'ailleurs lui-même.</w:t>
      </w:r>
    </w:p>
    <w:p>
      <w:r>
        <w:rPr>
          <w:b/>
        </w:rPr>
        <w:t>E. 5.1</w:t>
      </w:r>
    </w:p>
    <w:p>
      <w:r>
        <w:t>Comme l'ensemble des droits octroyés par l'ALCP, le droit de demeurer en Suisse ne peut être limité que par des mesures d'ordre ou de sécurité publics, au sens de l' art. 5 par. 1 annexe I ALCP (cf. ATF 140 II 112 consid. 3.6.2 p. 125).</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126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126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126 et les références citées), étant précisé que la commission d'infractions qui sont en étroite relation avec la toxicomanie du délinquant peut, selon les circonstances, atténuer cette position de principe ( ATF 139 II 121 consid. 5.3 p. 126 et les références citées).</w:t>
      </w:r>
    </w:p>
    <w:p>
      <w:r>
        <w:rPr>
          <w:b/>
        </w:rPr>
        <w:t>E. 5.2</w:t>
      </w:r>
    </w:p>
    <w:p>
      <w:r>
        <w:t>Le recourant conteste l'existence d'un risque de récidive. Il rappelle notamment qu'il n'était âgé que de 20 ans lors de la commission de l'infraction et que l'expertise psychiatrique sur laquelle le Tribunal cantonal s'est fondé ne retient qu'un faible risque de commettre une infraction violente. En outre, il mentionne qu'on ne saurait " tolérer que le simple fait d'avoir été condamné pour meurtre, infraction certes très grave, suffira à établir automatiquement pour le recourant l'existence d'une menace actuelle et réelle ".</w:t>
      </w:r>
    </w:p>
    <w:p>
      <w:r>
        <w:rPr>
          <w:b/>
        </w:rPr>
        <w:t>E. 5.3</w:t>
      </w:r>
    </w:p>
    <w:p>
      <w:r>
        <w:t>On rappellera tout d'abord que, contrairement à ce qu'il semble laisser entendre, le recourant a bel et bien été condamné à deux reprises et pas à une seule. Il ne faut nullement minimiser la seconde condamnation pour violation grave de la LCR. Bien au contraire, le fait que le recourant ait participé à un meurtre en tant que coauteur et que la procédure pénale ait été pendante devant les instances cantonales ne l'a aucunement empêché de commettre cette seconde infraction. En conduisant dans les conditions qui étaient les siennes le 3 octobre 2015, le recourant a potentiellement mis en danger un grand nombre de personnes, traversant en particulier deux voies de circulation. Cette suite d'infractions démontre son incapacité à respecter l'ordre juridique et l'absence de prise de conscience dont il fait preuve. On ajoutera à ce propos que la première condamnation concernait plusieurs infractions bien différentes. Certes, après le 3 octobre 2015, il n'a plus adopté de comportement répréhensible. Toutefois, le 2 novembre 2016 ( art. 105 al. 2 LTF ), c'est-à-dire peu après sa seconde condamnation du 20 juin 2016, le recourant a été incarcéré pour exécuter sa peine. Or, il est de toute façon attendu d'un délinquant qu'il se comporte de manière adéquate durant l'exécution de sa peine ( ATF 139 II 121 consid. 5.5.2 p. 128). Ainsi, même s'il ne l'invoque pas expressément, on ne saurait déduire de son comportement depuis sa dernière condamnation qu'il ne présente plus un risque de récidive. Il faut bien plus tenir compte de la culpabilité du recourant, en particulier du fait qu'il ait continuellement cherché à travestir la réalité pour donner une image positive de soi et n'ait pas su tirer les conséquences de ses actes en commettant une nouvelle infraction alors qu'une procédure pénale pour meurtre était encore pendante. A cela s'ajoute que le recourant a commis des infractions graves envers lesquelles le Tribunal fédéral se montre particulièrement rigoureux. Par conséquent, il ne saurait être question de relativiser à ce point ses agissements et ne pas admettre un risque de récidive concret. L'expertise psychiatrique du recourant rendue le 13 août 2014 qui fait effectivement état d'un faible risque de commettre une infraction violente n'y change rien. Le risque de récidive ne s'apprécie en effet pas uniquement à l'aune de telles infractions, mais de l'ensemble des circonstances. L'âge du recourant lors de la commission de l'infraction n'est pas non plus pertinent pour apprécier le risque de récidive.</w:t>
      </w:r>
    </w:p>
    <w:p>
      <w:r>
        <w:rPr>
          <w:b/>
        </w:rPr>
        <w:t>E. 6</w:t>
      </w:r>
    </w:p>
    <w:p>
      <w:r>
        <w:t>Citant les art. 5 al. 2 Cst. et 96 al. 1 LEtr (l'examen sous l'angle de la première disposition se confondant avec celui sous l'angle de la seconde; cf. arrêt 2C_419/2014 du 13 janvier 2015 consid. 4.3), le recourant fait encore valoir une violation du principe de proportionnalité.</w:t>
      </w:r>
    </w:p>
    <w:p>
      <w:r>
        <w:rPr>
          <w:b/>
        </w:rPr>
        <w:t>E. 6.1</w:t>
      </w:r>
    </w:p>
    <w:p>
      <w:r>
        <w:t>Selon l'art. 96 al. 1 LEtr, les autorités compétentes tiennent compte, en exerçant leur pouvoir d'appréciation, des intérêts publics, de la situation personnelle de l'étranger, ainsi que de son degré d'intégration.</w:t>
      </w:r>
    </w:p>
    <w:p>
      <w:r>
        <w:t>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31 consid. 2.3.3 p. 34 ss; 135 II 377 consid. 4.3 p. 381 s.; arrêts 2C_695/2016 du 1</w:t>
      </w:r>
    </w:p>
    <w:p>
      <w:r>
        <w:t>er décembre 2016 consid. 5.2).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135 II 377 consid. 4.3 p. 381). La durée de séjour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(arrêt 2C_974/2015 du 5 avril 2016 consid. 3.1 et les références citées).</w:t>
      </w:r>
    </w:p>
    <w:p>
      <w:r>
        <w:rPr>
          <w:b/>
        </w:rPr>
        <w:t>E. 6.2</w:t>
      </w:r>
    </w:p>
    <w:p>
      <w:r>
        <w:t>Comme on l'a vu précédemment, le recourant a été condamné à deux reprises. Sur le vu de la gravité des infractions commises et de l'importance de la culpabilité, il convient de retenir que les arguments d'intérêt public en faveur de l'éloignement de Suisse du recourant sont clairs.</w:t>
      </w:r>
    </w:p>
    <w:p>
      <w:r>
        <w:t>Cet intérêt doit être mis en balance avec l'intérêt personnel du recourant à demeurer en Suisse. Il ressort de l'arrêt entrepris que le recourant, célibataire et sans enfant, est né en Suisse et a toujours vécu chez ses parents. S'il a fait partie d'une équipe de football jusqu'à ses 18 ans, il n'a pas mentionné un quelconque engagement sociétal postérieur. Sa situation financière est saine, n'ayant jamais émargé à l'aide sociale, ni fait l'objet de poursuites ou d'actes de défaut de biens. Il est au bénéfice d'une formation d'employé de commerce et a travaillé pour divers employeurs dans différents domaines. Ceux-ci se sont généralement montrés satisfaits des compétences professionnelles du recourant.</w:t>
      </w:r>
    </w:p>
    <w:p>
      <w:r>
        <w:t>Ces éléments plaident effectivement en faveur de la poursuite du séjour en Suisse. Toutefois, à l'instar de ce qu'a jugé le Tribunal cantonal, on doit retenir que le recourant ne présente pas une intégration telle qu'elle serait prépondérante par rapport à l'intérêt public tendant à éloigner un étranger condamné à cinq ans de peine privative de liberté pour meurtre. En outre, s'il faut reconnaître qu'un départ de Suisse ne sera assurément pas facile pour le recourant, force est quand même de relever que ce départ n'affectera aucune autre personne de sa famille, telle un enfant ou une épouse. De plus, le recourant, qui est jeune et en excellente santé, parle le portugais et pourra mettre à profit sa formation d'employé de commerce pour obtenir un travail dans son pays d'origine. Il y retrouvera d'ailleurs ses grand-parents qui pourront l'aider à s'installer lors de son arrivée et ainsi faciliter son intégration.</w:t>
      </w:r>
    </w:p>
    <w:p>
      <w:r>
        <w:rPr>
          <w:b/>
        </w:rPr>
        <w:t>E. 6.3</w:t>
      </w:r>
    </w:p>
    <w:p>
      <w:r>
        <w:t>En conclusion, l'autorité précédente a pris en considération tous les éléments imposés par la jurisprudence du Tribunal fédéral et de la Cour de justice de l'Union européenne pour procéder à la pesée des intérêts, que ce soit en rapport avec le risque de récidive concret prévu à l' art. 5 par. 1 annexe I ALCP ou avec le principe de proportionnalité exigé à l'art. 96 al. 1 LEtr. Le Tribunal cantonal a ainsi correctement considéré l'activité délictueuse que le recourant a déployée en Suisse, la nature des infractions commises, la durée des condamnations et la gravité des actes pénaux. L'autorité précédente a également pris en considération le but poursuivi par celui-ci, le comportement qu'il a adopté lors de la procédure pénale, ainsi que sa persévérance dans la délinquance. Le Tribunal cantonal a encore tenu compte des conséquences pour l'intéressé d'un départ de Suisse et des possibilités d'intégration à l'étranger. Considérant l'ensemble de ces circonstances, on ne peut pas reprocher au Tribunal cantonal d'avoir violé le droit fédéral ou international en retenant que le recourant présentait un risque de récidive concret et, par là même, une menace actuelle pour l'ordre public, de sorte à justifier la limitation de son droit à la libre circulation et que l'intérêt public à le maintenir éloigné de la Suisse l'emportait sur l'intérêt privé de celui-ci. Le résultat de la pesée des intérêts ainsi effectuée reste dans les limites du droit.</w:t>
      </w:r>
    </w:p>
    <w:p>
      <w:r>
        <w:rPr>
          <w:b/>
        </w:rPr>
        <w:t>E. 7</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