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2C_988/2013 vom 31. Oktober 2013</w:t>
      </w:r>
    </w:p>
    <w:p>
      <w:r>
        <w:t>Bundesgericht, 2013-10-31, IT</w:t>
      </w:r>
    </w:p>
    <w:p>
      <w:r>
        <w:rPr>
          <w:b/>
        </w:rPr>
        <w:t xml:space="preserve">Quelle: </w:t>
      </w:r>
      <w:r>
        <w:t>https://mcp.opencaselaw.ch/entscheid/bger_2C_988_2013</w:t>
      </w:r>
    </w:p>
    <w:p>
      <w:r>
        <w:t>FR: TF 2C_988/2013 du 31 octobre 2013</w:t>
      </w:r>
    </w:p>
    <w:p>
      <w:r>
        <w:t>IT: TF 2C_988/2013 del 31 ottobre 2013</w:t>
      </w:r>
    </w:p>
    <w:p>
      <w:pPr>
        <w:pStyle w:val="Heading2"/>
      </w:pPr>
      <w:r>
        <w:t>Erwägungen</w:t>
      </w:r>
    </w:p>
    <w:p>
      <w:r>
        <w:rPr>
          <w:b/>
        </w:rPr>
        <w:t>E. 1</w:t>
      </w:r>
    </w:p>
    <w:p>
      <w:r>
        <w:t>II Tribunale federale esamina d'ufficio e con piena cognizione la sua competenza ( art. 29 cpv. 1 LTF ) e l'ammissibilità dei gravami che gli vengono sottoposti ( DTF 137 I 371 consid. 1 pag. 372 e rinvio). Ciononostante, incombe al ricorrente ( art. 42 cpv. 2 LTF ) dimostrare l'adempimento, nel caso non sia evidente, delle condizioni di ammissibilità del gravame, pena l'inammissibilità dello stesso (cfr. DTF 137 III 522 consid. 1.3 pag. 525 e rinvio).</w:t>
      </w:r>
    </w:p>
    <w:p>
      <w:r>
        <w:rPr>
          <w:b/>
        </w:rPr>
        <w:t>E. 2.1</w:t>
      </w:r>
    </w:p>
    <w:p>
      <w:r>
        <w:t>Il ricorrente ha omesso di precisare per quale via di diritto intendeva procedere. Tale imprecisione non le nuoce se il suo allegato adempie le esigenze formali del tipo di ricorso effettivamente esperibile ( DTF 134 III 379 consid. 1.2 pag. 382; 133 I 300 consid. 1.2 pag. 302 con rinvii).</w:t>
      </w:r>
    </w:p>
    <w:p>
      <w:r>
        <w:rPr>
          <w:b/>
        </w:rPr>
        <w:t>E. 2.2</w:t>
      </w:r>
    </w:p>
    <w:p>
      <w:r>
        <w:t>Diretto contro una decisione finale ( art. 90 LTF ), emanata dal Tribunale amministrativo federale ( art. 86 cpv. 1 lett. a LTF ), il ricorso concerne una causa di diritto pubblico ( art. 82 lett. a LTF ) che non ricade sotto alcuna delle eccezioni previste dall' art. 83 LTF . Esso è stato presentato in tempo utile ( art. 100 cpv. 1 LTF ) dal destinatario della pronuncia contestata: il ricorso in materia di diritto pubblico è pertanto, di principio, ammissibile.</w:t>
      </w:r>
    </w:p>
    <w:p>
      <w:r>
        <w:rPr>
          <w:b/>
        </w:rPr>
        <w:t>E. 2.3</w:t>
      </w:r>
    </w:p>
    <w:p>
      <w:r>
        <w:t>Giusta l'art. 89 cpv. 1 lett. b e c LTF è legittimato a proporre il ricorso in materia di diritto pubblico chi è particolarmente toccato dalla decisione impugnata e ha un interesse degno di protezione - giuridico o di fatto - all'annullamento o alla modifica della stessa ( DTF 133 I 286 consid. 2.2 pag. 289). Al riguardo occorre precisare che il ricorrente deve disporre di un interesse pratico attuale alla modifica o all'annullamento della decisione querelata sia quando adisce il Tribunale federale sia al momento in cui questo si pronuncia nel merito; il rimedio in questione non deve, in effetti, essere utilizzato per risolvere problemi giuridici astratti (cfr. DTF 131 I 153 consid. 1.2 pag. 157; 131 II 361 consid. 1.2 pag. 365 e riferimenti). Nondimeno il Tribunale federale rinuncia eccezionalmente a siffatta esigenza quando l'impugnativa è diretta contro un atto che potrebbe ripetersi in futuro in circostanze analoghe e le questioni litigiose, al cui chiarimento esiste un interesse pubblico sufficientemente importante, qualora si ripresentassero, non potrebbero essere esaminate tempestivamente ( DTF 137 I 23 consid. 1.3.1 pag. 24 e rinvio).</w:t>
      </w:r>
    </w:p>
    <w:p>
      <w:r>
        <w:rPr>
          <w:b/>
        </w:rPr>
        <w:t>E. 2.4</w:t>
      </w:r>
    </w:p>
    <w:p>
      <w:r>
        <w:t>Nel caso concreto emerge dalla sentenza impugnata che la casa di spedizione ha rimborsato nel 2012 al ricorrente l'importo dell'IVA litigioso (cfr. consid. 1.2 pag. 4 del giudizio contestato). È quindi indiscusso che già quando si è rivolto al Tribunale federale, nell'ottobre del 2013, questi non fruiva più di un interesse pratico attuale. Inoltre l'interessato non spiega né dimostra ( art. 42 LTF ), come gli incombeva invece fare (cfr. consid. 1 in fine), in che consiste nel caso specifico l'interesse pubblico sufficientemente importante al chiarimento della questione litigiosa, interesse richiesto dalla prassi per potere rinunciare all'esigenza dell'interesse pratico attuale. Il ricorso sfugge pertanto ad un esame di merito.</w:t>
      </w:r>
    </w:p>
    <w:p>
      <w:r>
        <w:rPr>
          <w:b/>
        </w:rPr>
        <w:t>E. 2.5</w:t>
      </w:r>
    </w:p>
    <w:p>
      <w:r>
        <w:t>Da quel che precede discende che il ricorso è inammissibile e può essere deciso sulla base della procedura semplificata dell' art. 108 cpv. 1 lett. b LTF .</w:t>
      </w:r>
    </w:p>
    <w:p>
      <w:r>
        <w:rPr>
          <w:b/>
        </w:rPr>
        <w:t>E. 3</w:t>
      </w:r>
    </w:p>
    <w:p>
      <w:r>
        <w:t>Le spese seguono la soccombenza e vanno poste a carico del ricorrente ( art. 66 cpv. 1 LTF ). Non si assegnano invece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