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987/2015 vom 9. November 2015</w:t>
      </w:r>
    </w:p>
    <w:p>
      <w:r>
        <w:t>Bundesgericht, 2015-11-09, FR</w:t>
      </w:r>
    </w:p>
    <w:p>
      <w:r>
        <w:rPr>
          <w:b/>
        </w:rPr>
        <w:t xml:space="preserve">Quelle: </w:t>
      </w:r>
      <w:r>
        <w:t>https://mcp.opencaselaw.ch/entscheid/bger_2C_987_2015</w:t>
      </w:r>
    </w:p>
    <w:p>
      <w:r>
        <w:t>FR: TF 2C 987/2015 du 9 novembre 2015</w:t>
      </w:r>
    </w:p>
    <w:p>
      <w:r>
        <w:t>IT: TF 2C 987/2015 del 9 novembre 2015</w:t>
      </w:r>
    </w:p>
    <w:p>
      <w:pPr>
        <w:pStyle w:val="Heading2"/>
      </w:pPr>
      <w:r>
        <w:t>Regeste</w:t>
      </w:r>
    </w:p>
    <w:p>
      <w:r>
        <w:t>Autorisation de séjour et renvoi | Droit de cité et droit des étrangers</w:t>
      </w:r>
    </w:p>
    <w:p>
      <w:pPr>
        <w:pStyle w:val="Heading2"/>
      </w:pPr>
      <w:r>
        <w:t>Erwägungen</w:t>
      </w:r>
    </w:p>
    <w:p>
      <w:r>
        <w:rPr>
          <w:b/>
        </w:rPr>
        <w:t>E. 1</w:t>
      </w:r>
    </w:p>
    <w:p>
      <w:r>
        <w:t>X.________, ressortissant kosovar, a été marié de 2004 à 2014 à une compatriote au bénéfice d'une autorisation de séjour avec laquelle il a eu trois enfants nés en 2004, 2005 et 2008, de nationalité kosovare et bosniaque. Il est aussi le père de deux autres enfants nés en 2012 et 2015 de sa relation avec sa compagne actuelle, dont le séjour en Suisse est en voie de régularisation, tous de nationalité kosovare. Il a fait l'objet de plusieurs condamnations pénales. Par arrêt du 6 octobre 2015, le Tribunal cantonal du canton de Vaud a rejeté le recours que X.________ a déposé contre la décision du Service cantonal de la population du canton de Vaud du 20 août 2015 refusant de renouveler son autorisation de séjour et prononçant son renvoi de Suisse.</w:t>
      </w:r>
    </w:p>
    <w:p>
      <w:r>
        <w:rPr>
          <w:b/>
        </w:rPr>
        <w:t>E. 2</w:t>
      </w:r>
    </w:p>
    <w:p>
      <w:r>
        <w:t>Agissant par la voie du recours en matière de droit public, X.________ demande au Tribunal fédéral, sous suite de frais et dépens, de réformer l'arrêt rendu le 6 octobre 2015 par le Tribunal cantonal du canton de Vaud en ce sens que la prolongation de l'autorisation de séjour est accordée. Il invoque l' art. 8 CEDH , 13 Cst. ainsi que 3 CDE et sa relation avec ses enfants. Il demande l'effet suspensif.</w:t>
      </w:r>
    </w:p>
    <w:p>
      <w:r>
        <w:rPr>
          <w:b/>
        </w:rPr>
        <w:t>E. 3</w:t>
      </w:r>
    </w:p>
    <w:p>
      <w:r>
        <w:t>Selon l' art. 83 let . c ch. 2 LTF, en droit des étrangers, le recours en matière de droit public est irrecevable à l'encontre des décisions qui concernent une autorisation à laquelle ni le droit fédéral ni le droit international ne donnent droit. Un étranger peut invoquer la protection de la vie familiale découlant de l' art. 8 CEDH et 13 Cst.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 En l'espèce, aucun des enfants du recourant ni d'ailleurs son actuelle compagne, à laquelle il n'est du reste pas marié, ne disposent d'un droit de séjour durable en Suisse, puisqu'ils ne bénéficient que d'une autorisation de séjour. Il s'ensuit que le recourant ne peut se prévaloir de manière soutenable de l' art. 8 CEDH ni de la convention relative aux droits de l'enfant et que la voie du recours en matière de droit public n'est pas ouverte à cet égard.</w:t>
      </w:r>
    </w:p>
    <w:p>
      <w:r>
        <w:rPr>
          <w:b/>
        </w:rPr>
        <w:t>E. 4</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 recourant ne peut toutefois se prévaloir d'aucune norme du droit fédéral ou du droit international lui accordant un droit à une autorisation de séjour (cf. consid. 3 ci-dessus) ni invoquer de manière indépendante l'interdiction de l'arbitraire. Par conséquent, sous cet angle, il n'a pas une position juridique protégée qui lui confère la qualité pour agir au fond ( ATF 133 I 185 ). 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La requête d'effet suspensif est devenue sans objet.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