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2C_987/2012 vom 8. Oktober 2012</w:t>
      </w:r>
    </w:p>
    <w:p>
      <w:r>
        <w:t>Bundesgericht, 2012-10-08, FR</w:t>
      </w:r>
    </w:p>
    <w:p>
      <w:r>
        <w:rPr>
          <w:b/>
        </w:rPr>
        <w:t xml:space="preserve">Quelle: </w:t>
      </w:r>
      <w:r>
        <w:t>https://mcp.opencaselaw.ch/entscheid/bger_2C_987_2012</w:t>
      </w:r>
    </w:p>
    <w:p>
      <w:r>
        <w:t>FR: TF 2C_987/2012 du 8 octobre 2012</w:t>
      </w:r>
    </w:p>
    <w:p>
      <w:r>
        <w:t>IT: TF 2C_987/2012 del 8 ottobre 2012</w:t>
      </w:r>
    </w:p>
    <w:p>
      <w:pPr>
        <w:pStyle w:val="Heading2"/>
      </w:pPr>
      <w:r>
        <w:t>Erwägungen</w:t>
      </w:r>
    </w:p>
    <w:p>
      <w:r>
        <w:rPr>
          <w:b/>
        </w:rPr>
        <w:t>E. 1</w:t>
      </w:r>
    </w:p>
    <w:p>
      <w:r>
        <w:t>Par décision du 7 septembre 2012, le Tribunal cantonal du canton de Fribourg a rejeté une demande de restitution de délai pour effectuer l'avance de frais dans la procédure de recours dirigé contre la décision du Service de la population et des migrants du canton de Fribourg du 29 février 2012 refusant de renouveler l'autorisation de séjour de X.________. Les difficultés financières ne constituaient pas un motif de restitution du délai.</w:t>
      </w:r>
    </w:p>
    <w:p>
      <w:r>
        <w:rPr>
          <w:b/>
        </w:rPr>
        <w:t>E. 2</w:t>
      </w:r>
    </w:p>
    <w:p>
      <w:r>
        <w:t>Par courrier du 17 septembre 2012 adressé au Tribunal administratif fédéral et transmis au Tribunal fédéral par celui-ci comme objet de sa compétence, X.________ expose qu'il entend recourir contre la décision du 7 septembre 2012 du Tribunal cantonal du canton de Fribourg. Il invoque les art. 8 et 13 CEDH qui protègent ses relations avec son fils.</w:t>
      </w:r>
    </w:p>
    <w:p>
      <w:r>
        <w:rPr>
          <w:b/>
        </w:rPr>
        <w:t>E. 3</w:t>
      </w:r>
    </w:p>
    <w:p>
      <w:r>
        <w:t>Le recours ne peut porter que sur la question du refus de restituer le délai pour effectuer l'avance de frais, soit en l'espèce l'éventuelle application arbitraire du droit cantonal de procédure relatif à la restitution du délai. Cela nécessite la formulation de griefs détaillés conformément aux exigences de motivation accrues prévues par l' art. 106 al. 2 LTF .</w:t>
      </w:r>
    </w:p>
    <w:p>
      <w:r>
        <w:t>Le courrier du 17 septembre 2012 n'expose pas concrètement en quoi l'instance précédente aurait violé les dispositions de procédure applicables, ce qui conduit à l'irrecevabilité du recours. Au demeurant, force est de constater que des difficultés financières ne sauraient ouvrir la voie de la restitution du délai pour effectuer une avance de frais.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